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93" w:rsidRDefault="00CB1593" w:rsidP="00CB1593">
      <w:pPr>
        <w:spacing w:line="360" w:lineRule="auto"/>
        <w:jc w:val="both"/>
        <w:rPr>
          <w:rFonts w:cs="Tahoma"/>
          <w:b/>
          <w:bCs/>
          <w:iCs/>
          <w:sz w:val="26"/>
          <w:szCs w:val="26"/>
        </w:rPr>
      </w:pPr>
      <w:r>
        <w:rPr>
          <w:b/>
          <w:sz w:val="26"/>
          <w:szCs w:val="26"/>
        </w:rPr>
        <w:t>PODROBNEJŠA IZHODIŠČA PREVERJANJA IN OCENJEVANJA ZNANJA PRI PREDMETU FILOZOFIJA</w:t>
      </w:r>
      <w:r>
        <w:rPr>
          <w:b/>
        </w:rPr>
        <w:t xml:space="preserve"> </w:t>
      </w:r>
      <w:r>
        <w:rPr>
          <w:rFonts w:cs="Tahoma"/>
          <w:b/>
          <w:bCs/>
          <w:iCs/>
          <w:sz w:val="26"/>
          <w:szCs w:val="26"/>
        </w:rPr>
        <w:t>(KI NISO ZAJETA V SKUPNIH INTERNIH IZHODIŠČIH PREVERJANJA IN OCENJEVANJA ZNANJA NA II. GIMNAZIJI MARIBOR)</w:t>
      </w:r>
    </w:p>
    <w:p w:rsidR="00CB1593" w:rsidRDefault="00CB1593" w:rsidP="00CB1593">
      <w:pPr>
        <w:spacing w:line="360" w:lineRule="auto"/>
        <w:jc w:val="both"/>
      </w:pPr>
    </w:p>
    <w:p w:rsidR="00CB1593" w:rsidRPr="00252DBA" w:rsidRDefault="00CB1593" w:rsidP="00CB1593">
      <w:pPr>
        <w:spacing w:line="360" w:lineRule="auto"/>
        <w:jc w:val="both"/>
      </w:pPr>
    </w:p>
    <w:p w:rsidR="00CB1593" w:rsidRDefault="00CB1593" w:rsidP="00CB1593">
      <w:pPr>
        <w:spacing w:line="360" w:lineRule="auto"/>
        <w:jc w:val="both"/>
        <w:rPr>
          <w:b/>
          <w:iCs/>
        </w:rPr>
      </w:pPr>
      <w:r>
        <w:rPr>
          <w:b/>
          <w:iCs/>
        </w:rPr>
        <w:t>Oblike ocenjevanja</w:t>
      </w:r>
    </w:p>
    <w:p w:rsidR="00CB1593" w:rsidRDefault="00CB1593" w:rsidP="00CB1593">
      <w:pPr>
        <w:spacing w:line="360" w:lineRule="auto"/>
        <w:jc w:val="both"/>
        <w:rPr>
          <w:b/>
          <w:iCs/>
        </w:rPr>
      </w:pPr>
    </w:p>
    <w:p w:rsidR="00CB1593" w:rsidRDefault="00CB1593" w:rsidP="00CB1593">
      <w:pPr>
        <w:pStyle w:val="Odstavekseznam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sz w:val="24"/>
          <w:szCs w:val="24"/>
        </w:rPr>
      </w:pPr>
      <w:r>
        <w:rPr>
          <w:rFonts w:ascii="Times New Roman" w:hAnsi="Times New Roman" w:cs="Times New Roman"/>
          <w:sz w:val="24"/>
          <w:szCs w:val="24"/>
        </w:rPr>
        <w:t>napovedane pisne naloge</w:t>
      </w:r>
    </w:p>
    <w:p w:rsidR="00CB1593" w:rsidRDefault="00CB1593" w:rsidP="00CB1593">
      <w:pPr>
        <w:pStyle w:val="Odstavekseznam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sz w:val="24"/>
          <w:szCs w:val="24"/>
        </w:rPr>
      </w:pPr>
      <w:r>
        <w:rPr>
          <w:rFonts w:ascii="Times New Roman" w:hAnsi="Times New Roman" w:cs="Times New Roman"/>
          <w:sz w:val="24"/>
          <w:szCs w:val="24"/>
        </w:rPr>
        <w:t>napovedano ustno ocenjevanje</w:t>
      </w:r>
    </w:p>
    <w:p w:rsidR="00CB1593" w:rsidRDefault="00CB1593" w:rsidP="00CB1593">
      <w:pPr>
        <w:pStyle w:val="Odstavekseznam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sz w:val="24"/>
          <w:szCs w:val="24"/>
        </w:rPr>
      </w:pPr>
      <w:r>
        <w:rPr>
          <w:rFonts w:ascii="Times New Roman" w:hAnsi="Times New Roman" w:cs="Times New Roman"/>
          <w:sz w:val="24"/>
          <w:szCs w:val="24"/>
        </w:rPr>
        <w:t>ocenjevanje sprotnega dela s kreditnimi točkami</w:t>
      </w:r>
    </w:p>
    <w:p w:rsidR="00CB1593" w:rsidRDefault="00CB1593" w:rsidP="00CB1593">
      <w:pPr>
        <w:spacing w:line="360" w:lineRule="auto"/>
        <w:jc w:val="both"/>
        <w:rPr>
          <w:b/>
        </w:rPr>
      </w:pPr>
    </w:p>
    <w:p w:rsidR="00CB1593" w:rsidRDefault="00CB1593" w:rsidP="00CB1593">
      <w:pPr>
        <w:spacing w:line="360" w:lineRule="auto"/>
        <w:jc w:val="both"/>
        <w:rPr>
          <w:b/>
        </w:rPr>
      </w:pPr>
      <w:r>
        <w:rPr>
          <w:b/>
        </w:rPr>
        <w:t>Število ocen</w:t>
      </w:r>
    </w:p>
    <w:p w:rsidR="00CB1593" w:rsidRDefault="00CB1593" w:rsidP="00CB1593">
      <w:pPr>
        <w:spacing w:line="360" w:lineRule="auto"/>
        <w:jc w:val="both"/>
      </w:pPr>
    </w:p>
    <w:p w:rsidR="00CB1593" w:rsidRDefault="00CB1593" w:rsidP="00CB1593">
      <w:pPr>
        <w:spacing w:line="360" w:lineRule="auto"/>
        <w:jc w:val="both"/>
      </w:pPr>
      <w:r>
        <w:t>-  pri redni filozofiji (70 ur): 5 ocen: 3 pisne, 1 ustna in 1 iz kreditnih točk. Ocene so med seboj enakovredne.</w:t>
      </w:r>
    </w:p>
    <w:p w:rsidR="00CB1593" w:rsidRDefault="00CB1593" w:rsidP="00CB1593">
      <w:pPr>
        <w:spacing w:line="360" w:lineRule="auto"/>
        <w:jc w:val="both"/>
      </w:pPr>
      <w:r>
        <w:t>- pri izbirni filozofiji v 3. letniku (70 ur): 2 oceni: 2 pisni, ki se pripišeta k ocenam pri redni filozofiji v 3. letniku. Ocene so med seboj enakovredne.</w:t>
      </w:r>
    </w:p>
    <w:p w:rsidR="00CB1593" w:rsidRDefault="00CB1593" w:rsidP="00CB1593">
      <w:pPr>
        <w:spacing w:line="360" w:lineRule="auto"/>
        <w:jc w:val="both"/>
      </w:pPr>
      <w:r>
        <w:t>- pri izbirni maturitetni filozofiji v  4. letniku (175 ur): 6 ocen: 4 pisne (esej, komentar odlomka, 2 pisni ocenjevanji), 1 ustna in 1 iz kreditnih točk. Oceni iz eseja in komentarja odlomka sta obteženi s 60 %, ostale ocene so obtežene s 40 %.</w:t>
      </w:r>
    </w:p>
    <w:p w:rsidR="00CB1593" w:rsidRDefault="00CB1593" w:rsidP="00CB1593">
      <w:pPr>
        <w:spacing w:line="360" w:lineRule="auto"/>
        <w:jc w:val="both"/>
      </w:pPr>
      <w:r>
        <w:t xml:space="preserve"> </w:t>
      </w:r>
    </w:p>
    <w:p w:rsidR="00CB1593" w:rsidRPr="008143B4" w:rsidRDefault="00CB1593" w:rsidP="00CB1593">
      <w:pPr>
        <w:spacing w:line="360" w:lineRule="auto"/>
        <w:jc w:val="both"/>
        <w:rPr>
          <w:b/>
        </w:rPr>
      </w:pPr>
    </w:p>
    <w:p w:rsidR="00CB1593" w:rsidRDefault="00CB1593" w:rsidP="00CB1593">
      <w:pPr>
        <w:spacing w:line="360" w:lineRule="auto"/>
        <w:jc w:val="both"/>
        <w:rPr>
          <w:b/>
          <w:iCs/>
        </w:rPr>
      </w:pPr>
      <w:r>
        <w:rPr>
          <w:b/>
          <w:iCs/>
        </w:rPr>
        <w:t>Oblike nalog v pisnih preizkusih</w:t>
      </w:r>
    </w:p>
    <w:p w:rsidR="00CB1593" w:rsidRDefault="00CB1593" w:rsidP="00CB1593">
      <w:pPr>
        <w:spacing w:line="360" w:lineRule="auto"/>
        <w:jc w:val="both"/>
        <w:rPr>
          <w:iCs/>
          <w:u w:val="single"/>
        </w:rPr>
      </w:pPr>
    </w:p>
    <w:p w:rsidR="00CB1593" w:rsidRDefault="00CB1593" w:rsidP="00CB1593">
      <w:pPr>
        <w:spacing w:line="360" w:lineRule="auto"/>
        <w:jc w:val="both"/>
      </w:pPr>
      <w:r>
        <w:t>Vprašanja, ki zahtevajo krajši esejistični odgovor (pisna naloga) ali trditev oz. odlomek iz filozofskega dela, ki zahteva daljši esejistični odgovor (esej oz. komentar odlomka). Pisne ocene se pridobijo s pisnim preverjanjem znanja, ki traja 45 minut za cel razred naenkrat (razen pri maturitetni izbirni skupini pri pisanju eseja in komentarja odlomka, kjer se esej piše 120 minut, komentar odlomka pa 90 minut, kar je tudi dolžina maturitetnih preizkusov).</w:t>
      </w:r>
    </w:p>
    <w:p w:rsidR="00CB1593" w:rsidRDefault="00CB1593" w:rsidP="00CB1593">
      <w:pPr>
        <w:spacing w:line="360" w:lineRule="auto"/>
        <w:jc w:val="both"/>
      </w:pPr>
    </w:p>
    <w:p w:rsidR="00CB1593" w:rsidRDefault="00CB1593" w:rsidP="00CB1593">
      <w:pPr>
        <w:spacing w:line="360" w:lineRule="auto"/>
        <w:jc w:val="both"/>
      </w:pPr>
    </w:p>
    <w:p w:rsidR="00CB1593" w:rsidRDefault="00CB1593" w:rsidP="00CB1593">
      <w:pPr>
        <w:spacing w:line="360" w:lineRule="auto"/>
        <w:jc w:val="both"/>
        <w:rPr>
          <w:b/>
          <w:iCs/>
        </w:rPr>
      </w:pPr>
      <w:r>
        <w:rPr>
          <w:b/>
          <w:iCs/>
        </w:rPr>
        <w:lastRenderedPageBreak/>
        <w:t>Vsebina nalog v pisnih preizkusih</w:t>
      </w:r>
    </w:p>
    <w:p w:rsidR="00CB1593" w:rsidRDefault="00CB1593" w:rsidP="00CB1593">
      <w:pPr>
        <w:spacing w:line="360" w:lineRule="auto"/>
        <w:jc w:val="both"/>
        <w:rPr>
          <w:b/>
          <w:iCs/>
        </w:rPr>
      </w:pPr>
    </w:p>
    <w:p w:rsidR="00CB1593" w:rsidRDefault="00CB1593" w:rsidP="00CB1593">
      <w:pPr>
        <w:spacing w:line="360" w:lineRule="auto"/>
        <w:jc w:val="both"/>
      </w:pPr>
      <w:r>
        <w:t>Predelana snov, ki se vsebinsko za vsako posamično pisno preverjanje natančneje določi v dogovoru z dijaki.</w:t>
      </w:r>
    </w:p>
    <w:p w:rsidR="00CB1593" w:rsidRDefault="00CB1593" w:rsidP="00CB1593">
      <w:pPr>
        <w:spacing w:line="360" w:lineRule="auto"/>
        <w:jc w:val="both"/>
      </w:pPr>
    </w:p>
    <w:p w:rsidR="00CB1593" w:rsidRDefault="00CB1593" w:rsidP="00CB1593">
      <w:pPr>
        <w:spacing w:line="360" w:lineRule="auto"/>
        <w:jc w:val="both"/>
        <w:rPr>
          <w:b/>
          <w:bCs/>
        </w:rPr>
      </w:pPr>
      <w:r>
        <w:rPr>
          <w:b/>
          <w:bCs/>
        </w:rPr>
        <w:t>Ustno ocenjevanje</w:t>
      </w:r>
    </w:p>
    <w:p w:rsidR="00CB1593" w:rsidRDefault="00CB1593" w:rsidP="00CB1593">
      <w:pPr>
        <w:spacing w:line="360" w:lineRule="auto"/>
        <w:jc w:val="both"/>
        <w:rPr>
          <w:bCs/>
        </w:rPr>
      </w:pPr>
    </w:p>
    <w:p w:rsidR="00CB1593" w:rsidRPr="00CB1593" w:rsidRDefault="00CB1593" w:rsidP="00CB1593">
      <w:pPr>
        <w:spacing w:line="360" w:lineRule="auto"/>
        <w:jc w:val="both"/>
      </w:pPr>
      <w:r>
        <w:t>Ustne ocene se pridobijo z ustnim ocenjevanjem, ki je za dijake individualno napovedano.</w:t>
      </w:r>
    </w:p>
    <w:p w:rsidR="00CB1593" w:rsidRDefault="00CB1593" w:rsidP="00CB1593">
      <w:pPr>
        <w:spacing w:line="360" w:lineRule="auto"/>
        <w:jc w:val="both"/>
        <w:rPr>
          <w:b/>
          <w:bCs/>
        </w:rPr>
      </w:pPr>
    </w:p>
    <w:p w:rsidR="00CB1593" w:rsidRDefault="00CB1593" w:rsidP="00CB1593">
      <w:pPr>
        <w:spacing w:line="360" w:lineRule="auto"/>
        <w:jc w:val="both"/>
        <w:rPr>
          <w:b/>
          <w:iCs/>
        </w:rPr>
      </w:pPr>
      <w:r>
        <w:rPr>
          <w:b/>
          <w:iCs/>
        </w:rPr>
        <w:t>Vrednotenje sprotnega dela s kreditnimi točkami (KT)</w:t>
      </w:r>
    </w:p>
    <w:p w:rsidR="00CB1593" w:rsidRDefault="00CB1593" w:rsidP="00CB1593">
      <w:pPr>
        <w:spacing w:line="360" w:lineRule="auto"/>
        <w:jc w:val="both"/>
        <w:rPr>
          <w:b/>
          <w:iCs/>
        </w:rPr>
      </w:pPr>
    </w:p>
    <w:p w:rsidR="00CB1593" w:rsidRDefault="00CB1593" w:rsidP="00CB1593">
      <w:pPr>
        <w:spacing w:line="360" w:lineRule="auto"/>
        <w:jc w:val="both"/>
      </w:pPr>
      <w:r>
        <w:t>Dijak pridobi oceno iz KT točk, če je s KT v šolskem letu ocenjen trikrat. Gre za nenapovedano kratko preverjanje znanja zadnje obravnavane snovi. Ocenjuje se tudi dijakovo aktivno sodelovanje pri pouku.</w:t>
      </w:r>
    </w:p>
    <w:p w:rsidR="00CB1593" w:rsidRDefault="00CB1593" w:rsidP="00CB1593">
      <w:pPr>
        <w:spacing w:line="360" w:lineRule="auto"/>
        <w:jc w:val="both"/>
      </w:pPr>
      <w:r>
        <w:t>Dijakovo znanje je ocenjeno:</w:t>
      </w:r>
    </w:p>
    <w:p w:rsidR="00CB1593" w:rsidRDefault="00CB1593" w:rsidP="00CB1593">
      <w:pPr>
        <w:pStyle w:val="Odstaveksezna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b/>
          <w:bCs/>
          <w:sz w:val="24"/>
          <w:szCs w:val="24"/>
        </w:rPr>
      </w:pPr>
      <w:r>
        <w:rPr>
          <w:rFonts w:ascii="Times New Roman" w:hAnsi="Times New Roman" w:cs="Times New Roman"/>
          <w:sz w:val="24"/>
          <w:szCs w:val="24"/>
        </w:rPr>
        <w:t>s šestimi KT, če zadosti kriterijem za oceno odlično ali prav dobro</w:t>
      </w:r>
    </w:p>
    <w:p w:rsidR="00CB1593" w:rsidRDefault="00CB1593" w:rsidP="00CB1593">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b/>
          <w:bCs/>
          <w:sz w:val="24"/>
          <w:szCs w:val="24"/>
        </w:rPr>
      </w:pPr>
      <w:r>
        <w:rPr>
          <w:rFonts w:ascii="Times New Roman" w:hAnsi="Times New Roman" w:cs="Times New Roman"/>
          <w:sz w:val="24"/>
          <w:szCs w:val="24"/>
        </w:rPr>
        <w:t>s tremi KT, če zadosti kriterijem za oceno dobro ali zadostno</w:t>
      </w:r>
    </w:p>
    <w:p w:rsidR="00CB1593" w:rsidRDefault="00CB1593" w:rsidP="00CB1593">
      <w:pPr>
        <w:pStyle w:val="Odstavekseznam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35" w:hanging="330"/>
        <w:jc w:val="both"/>
        <w:rPr>
          <w:rFonts w:ascii="Times New Roman" w:eastAsia="Times New Roman" w:hAnsi="Times New Roman" w:cs="Times New Roman"/>
          <w:b/>
          <w:bCs/>
          <w:sz w:val="24"/>
          <w:szCs w:val="24"/>
        </w:rPr>
      </w:pPr>
      <w:r>
        <w:rPr>
          <w:rFonts w:ascii="Times New Roman" w:hAnsi="Times New Roman" w:cs="Times New Roman"/>
          <w:sz w:val="24"/>
          <w:szCs w:val="24"/>
        </w:rPr>
        <w:t>z nič KT, č</w:t>
      </w:r>
      <w:r>
        <w:rPr>
          <w:rFonts w:ascii="Times New Roman" w:hAnsi="Times New Roman" w:cs="Times New Roman"/>
          <w:sz w:val="24"/>
          <w:szCs w:val="24"/>
          <w:lang w:val="fr-FR"/>
        </w:rPr>
        <w:t>e ne prese</w:t>
      </w:r>
      <w:r>
        <w:rPr>
          <w:rFonts w:ascii="Times New Roman" w:hAnsi="Times New Roman" w:cs="Times New Roman"/>
          <w:sz w:val="24"/>
          <w:szCs w:val="24"/>
        </w:rPr>
        <w:t>že kriterijev za negativno oceno.</w:t>
      </w:r>
    </w:p>
    <w:p w:rsidR="00CB1593" w:rsidRDefault="00CB1593" w:rsidP="00CB1593">
      <w:pPr>
        <w:spacing w:line="360" w:lineRule="auto"/>
        <w:jc w:val="both"/>
      </w:pPr>
      <w:r>
        <w:t>Dijak lahko enkrat pridobi šest KT tudi za izjemno idejo, izraženo med razpravo o nekem konkretnem problemu.</w:t>
      </w:r>
    </w:p>
    <w:p w:rsidR="00CB1593" w:rsidRDefault="00CB1593" w:rsidP="00CB1593">
      <w:pPr>
        <w:spacing w:line="360" w:lineRule="auto"/>
        <w:jc w:val="both"/>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p>
    <w:p w:rsidR="00CB1593" w:rsidRDefault="00CB1593" w:rsidP="00CB1593">
      <w:pPr>
        <w:spacing w:line="360" w:lineRule="auto"/>
        <w:jc w:val="both"/>
        <w:rPr>
          <w:b/>
        </w:rPr>
      </w:pPr>
      <w:bookmarkStart w:id="0" w:name="_GoBack"/>
      <w:bookmarkEnd w:id="0"/>
    </w:p>
    <w:p w:rsidR="00CB1593" w:rsidRDefault="00CB1593" w:rsidP="00CB1593">
      <w:pPr>
        <w:spacing w:line="360" w:lineRule="auto"/>
        <w:jc w:val="both"/>
        <w:rPr>
          <w:b/>
        </w:rPr>
      </w:pPr>
      <w:r>
        <w:rPr>
          <w:b/>
        </w:rPr>
        <w:lastRenderedPageBreak/>
        <w:t>Kriteriji in opisi ocen pri pisnem in ustnem ocenjevanju</w:t>
      </w:r>
    </w:p>
    <w:p w:rsidR="00CB1593" w:rsidRDefault="00CB1593" w:rsidP="00CB1593">
      <w:pPr>
        <w:spacing w:line="360" w:lineRule="auto"/>
        <w:jc w:val="both"/>
        <w:rPr>
          <w:b/>
        </w:rPr>
      </w:pPr>
    </w:p>
    <w:p w:rsidR="00CB1593" w:rsidRDefault="00CB1593" w:rsidP="00CB1593">
      <w:pPr>
        <w:spacing w:line="360" w:lineRule="auto"/>
        <w:ind w:left="1440" w:hanging="1440"/>
        <w:jc w:val="both"/>
        <w:rPr>
          <w:b/>
          <w:lang w:val="sv-SE"/>
        </w:rPr>
      </w:pPr>
      <w:r>
        <w:rPr>
          <w:b/>
          <w:lang w:val="sv-SE"/>
        </w:rPr>
        <w:t>Lestvica ocen</w:t>
      </w:r>
    </w:p>
    <w:p w:rsidR="00CB1593" w:rsidRDefault="00CB1593" w:rsidP="00CB1593">
      <w:pPr>
        <w:spacing w:line="360" w:lineRule="auto"/>
        <w:ind w:left="1440" w:hanging="1440"/>
        <w:jc w:val="both"/>
        <w:rPr>
          <w:b/>
        </w:rPr>
      </w:pPr>
    </w:p>
    <w:p w:rsidR="00CB1593" w:rsidRDefault="00CB1593" w:rsidP="00CB1593">
      <w:pPr>
        <w:spacing w:line="360" w:lineRule="auto"/>
        <w:ind w:left="1440" w:hanging="720"/>
        <w:jc w:val="both"/>
      </w:pPr>
      <w:r>
        <w:t xml:space="preserve">0-49 % </w:t>
      </w:r>
      <w:proofErr w:type="spellStart"/>
      <w:r>
        <w:t>nzd</w:t>
      </w:r>
      <w:proofErr w:type="spellEnd"/>
      <w:r>
        <w:t xml:space="preserve"> (1), 50-59% </w:t>
      </w:r>
      <w:proofErr w:type="spellStart"/>
      <w:r>
        <w:t>zd</w:t>
      </w:r>
      <w:proofErr w:type="spellEnd"/>
      <w:r>
        <w:t xml:space="preserve"> (2), 60-74 </w:t>
      </w:r>
      <w:proofErr w:type="spellStart"/>
      <w:r>
        <w:t>db</w:t>
      </w:r>
      <w:proofErr w:type="spellEnd"/>
      <w:r>
        <w:t xml:space="preserve"> (3), 75-89 </w:t>
      </w:r>
      <w:proofErr w:type="spellStart"/>
      <w:r>
        <w:t>pd</w:t>
      </w:r>
      <w:proofErr w:type="spellEnd"/>
      <w:r>
        <w:t xml:space="preserve"> (4), 90-100 </w:t>
      </w:r>
      <w:proofErr w:type="spellStart"/>
      <w:r>
        <w:t>odl</w:t>
      </w:r>
      <w:proofErr w:type="spellEnd"/>
      <w:r>
        <w:t xml:space="preserve"> (5).</w:t>
      </w:r>
    </w:p>
    <w:p w:rsidR="00CB1593" w:rsidRDefault="00CB1593" w:rsidP="00CB1593">
      <w:pPr>
        <w:spacing w:line="360" w:lineRule="auto"/>
        <w:jc w:val="both"/>
      </w:pPr>
    </w:p>
    <w:p w:rsidR="00CB1593" w:rsidRDefault="00CB1593" w:rsidP="00CB1593">
      <w:pPr>
        <w:spacing w:before="68" w:after="102" w:line="360" w:lineRule="auto"/>
        <w:jc w:val="both"/>
        <w:rPr>
          <w:color w:val="000000"/>
        </w:rPr>
      </w:pPr>
      <w:r>
        <w:rPr>
          <w:b/>
        </w:rPr>
        <w:t>0-49%</w:t>
      </w:r>
      <w:r>
        <w:rPr>
          <w:b/>
        </w:rPr>
        <w:tab/>
      </w:r>
      <w:r>
        <w:tab/>
        <w:t xml:space="preserve">Odgovor je le skiciran, ne daje pomembnejših elementov, ki jih zahteva vprašanje, je fragmentaren in večinoma </w:t>
      </w:r>
      <w:proofErr w:type="spellStart"/>
      <w:r>
        <w:t>nerelevanten.V</w:t>
      </w:r>
      <w:proofErr w:type="spellEnd"/>
      <w:r>
        <w:t xml:space="preserve"> odgovoru prevladuje fragmentarnost, če pa že ima zaokroženo zgradbo, je ta le delna, kot celota pa je poln miselnih preskokov. Razumevanje danega problema je zelo omejeno. Razvitih je sicer nekaj relevantnih poudarkov, vendar so obrobni. Odgovor je nejasen in pretežno </w:t>
      </w:r>
      <w:proofErr w:type="spellStart"/>
      <w:r>
        <w:t>nerelevanten</w:t>
      </w:r>
      <w:proofErr w:type="spellEnd"/>
      <w:r>
        <w:t xml:space="preserve">. Ustrezna filozofska terminologija se skorajda ne uporablja. </w:t>
      </w:r>
      <w:r>
        <w:rPr>
          <w:color w:val="000000"/>
        </w:rPr>
        <w:t xml:space="preserve">Dijak je kljub pomoči učitelja neuspešen in ne odgovori niti na polovico zastavljenih vprašanj, odgovori, ki jih v obrisih pozna, pa so izrazito pomanjkljivi in ne kažejo vsaj osnovnega poznavanja snovi. </w:t>
      </w:r>
    </w:p>
    <w:p w:rsidR="00CB1593" w:rsidRDefault="00CB1593" w:rsidP="00CB1593">
      <w:pPr>
        <w:spacing w:line="360" w:lineRule="auto"/>
        <w:ind w:left="1440" w:hanging="1440"/>
        <w:jc w:val="both"/>
      </w:pPr>
    </w:p>
    <w:p w:rsidR="00CB1593" w:rsidRDefault="00CB1593" w:rsidP="00CB1593">
      <w:pPr>
        <w:spacing w:line="360" w:lineRule="auto"/>
        <w:ind w:left="1440" w:hanging="1440"/>
        <w:jc w:val="both"/>
      </w:pPr>
    </w:p>
    <w:p w:rsidR="00CB1593" w:rsidRDefault="00CB1593" w:rsidP="00CB1593">
      <w:pPr>
        <w:spacing w:before="68" w:after="102" w:line="360" w:lineRule="auto"/>
        <w:jc w:val="both"/>
        <w:rPr>
          <w:color w:val="000000"/>
        </w:rPr>
      </w:pPr>
      <w:r>
        <w:rPr>
          <w:b/>
        </w:rPr>
        <w:t>50-59%</w:t>
      </w:r>
      <w:r>
        <w:tab/>
        <w:t xml:space="preserve">Odgovor (pisni ali ustni) je esejističnega/celovito razpravljalnega tipa (zgradba, celovitost, zaključenost), vendar dijak uvodoma še nenatančno in </w:t>
      </w:r>
      <w:proofErr w:type="spellStart"/>
      <w:r>
        <w:t>nerazdelano</w:t>
      </w:r>
      <w:proofErr w:type="spellEnd"/>
      <w:r>
        <w:t xml:space="preserve"> predstavi problem in tudi ne razdela ustreznega zaključka oziroma poante. Pri ustnem izpraševanju na podvprašanja odgovarja nenatančno in ponavlja zmeraj isto. Nekatere izpeljave in utemeljitve so že jasne, pogosto pa je odgovor težko razumljiv, tudi zaradi preskokov v izpeljavi. Problem dijak razume, vendar zelo poenostavljeno. Čeprav se odgovor nanaša na vprašanje, so </w:t>
      </w:r>
      <w:proofErr w:type="spellStart"/>
      <w:r>
        <w:t>nerelevantnosti</w:t>
      </w:r>
      <w:proofErr w:type="spellEnd"/>
      <w:r>
        <w:t xml:space="preserve"> še očitne. Dijak uporabi nekaj relevantnih pojmov, vendar jih ne razčleni. Razlaga problema je skromna, površna in lahko tudi nejasna. </w:t>
      </w:r>
      <w:r>
        <w:rPr>
          <w:color w:val="000000"/>
        </w:rPr>
        <w:t xml:space="preserve">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 </w:t>
      </w:r>
      <w:r>
        <w:t>Odgovor pa kaže osnovno seznanjenost s filozofsko problematiko.</w:t>
      </w:r>
    </w:p>
    <w:p w:rsidR="00CB1593" w:rsidRDefault="00CB1593" w:rsidP="00CB1593">
      <w:pPr>
        <w:spacing w:line="360" w:lineRule="auto"/>
        <w:ind w:left="1440" w:hanging="1440"/>
        <w:jc w:val="both"/>
      </w:pPr>
    </w:p>
    <w:p w:rsidR="00CB1593" w:rsidRDefault="00CB1593" w:rsidP="00CB1593">
      <w:pPr>
        <w:spacing w:before="68" w:after="102" w:line="360" w:lineRule="auto"/>
        <w:jc w:val="both"/>
        <w:rPr>
          <w:color w:val="000000"/>
        </w:rPr>
      </w:pPr>
      <w:r>
        <w:rPr>
          <w:b/>
        </w:rPr>
        <w:t>60-74%</w:t>
      </w:r>
      <w:r>
        <w:tab/>
        <w:t xml:space="preserve">Odgovor je v formalnem smislu že esejistične/celovito razpravljalne narave, dijak uvodoma razloži problem in tudi izpelje ustrezno poanto oziroma sklep iz osrednje predstavitve problema. Zgradba odgovora je večinoma dobra, je pa še najti preskoke v izpeljavi in predstavitvi. Dijak problem razume in uporablja relevantno filozofsko terminologijo. So pa </w:t>
      </w:r>
      <w:r>
        <w:lastRenderedPageBreak/>
        <w:t>pojmi pogosto sprejeti kot samoumevni, njihova analiza je obrobna, čeprav je v zametkih ž</w:t>
      </w:r>
      <w:r>
        <w:rPr>
          <w:lang w:val="it-IT"/>
        </w:rPr>
        <w:t xml:space="preserve">e </w:t>
      </w:r>
      <w:proofErr w:type="spellStart"/>
      <w:r>
        <w:rPr>
          <w:lang w:val="it-IT"/>
        </w:rPr>
        <w:t>opaziti</w:t>
      </w:r>
      <w:proofErr w:type="spellEnd"/>
      <w:r>
        <w:rPr>
          <w:lang w:val="it-IT"/>
        </w:rPr>
        <w:t xml:space="preserve"> </w:t>
      </w:r>
      <w:proofErr w:type="spellStart"/>
      <w:r>
        <w:rPr>
          <w:lang w:val="it-IT"/>
        </w:rPr>
        <w:t>logi</w:t>
      </w:r>
      <w:r>
        <w:t>čno</w:t>
      </w:r>
      <w:proofErr w:type="spellEnd"/>
      <w:r>
        <w:t xml:space="preserve"> povezovanje različnih pojmov. </w:t>
      </w:r>
      <w:r>
        <w:rPr>
          <w:color w:val="000000"/>
        </w:rPr>
        <w:t xml:space="preserve">Dijak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 </w:t>
      </w:r>
      <w:r>
        <w:t>Odgovor izraža solidno seznanjenost s problemom, vendar argumentacija in analiza pojmov še nista v ospredju.</w:t>
      </w:r>
    </w:p>
    <w:p w:rsidR="00CB1593" w:rsidRDefault="00CB1593" w:rsidP="00CB1593">
      <w:pPr>
        <w:spacing w:line="360" w:lineRule="auto"/>
        <w:ind w:left="1440" w:hanging="1440"/>
        <w:jc w:val="both"/>
      </w:pPr>
    </w:p>
    <w:p w:rsidR="00CB1593" w:rsidRDefault="00CB1593" w:rsidP="00CB1593">
      <w:pPr>
        <w:spacing w:before="68" w:after="102" w:line="360" w:lineRule="auto"/>
        <w:jc w:val="both"/>
        <w:rPr>
          <w:color w:val="000000"/>
        </w:rPr>
      </w:pPr>
      <w:r>
        <w:rPr>
          <w:b/>
        </w:rPr>
        <w:t>75-89%</w:t>
      </w:r>
      <w:r>
        <w:tab/>
        <w:t xml:space="preserve">Odgovor ima v formalnem smislu solidno esejistično/razpravljalno zgradbo, tudi v vsebinskem smislu je dober. Uvod in logične izpeljave skupaj z zaključnimi poantami so večinoma jasni, jedrnati in relevantni. Izpeljave so skladne in razumljive. Problem dijak  razume in ga večinoma poskuša razlagati. So pa v argumentaciji in analizi še pomanjkljivosti, opaziti je tudi manjše pomanjkljivosti v poznavanju teorij in različnih stališč. Nekateri temeljni pojmi so lahko predstavljeni kot samoumevni, čeprav so sporni in jih je potrebno analizirati. </w:t>
      </w:r>
      <w:r>
        <w:rPr>
          <w:color w:val="000000"/>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rsidR="00CB1593" w:rsidRDefault="00CB1593" w:rsidP="00CB1593">
      <w:pPr>
        <w:spacing w:line="360" w:lineRule="auto"/>
        <w:ind w:left="1440" w:hanging="1440"/>
        <w:jc w:val="both"/>
      </w:pPr>
    </w:p>
    <w:p w:rsidR="00CB1593" w:rsidRDefault="00CB1593" w:rsidP="00CB1593">
      <w:pPr>
        <w:spacing w:line="360" w:lineRule="auto"/>
        <w:ind w:left="1440" w:hanging="1440"/>
        <w:jc w:val="both"/>
      </w:pPr>
    </w:p>
    <w:p w:rsidR="00CB1593" w:rsidRDefault="00CB1593" w:rsidP="00CB1593">
      <w:pPr>
        <w:spacing w:before="68" w:after="102" w:line="360" w:lineRule="auto"/>
        <w:jc w:val="both"/>
        <w:rPr>
          <w:color w:val="000000"/>
        </w:rPr>
      </w:pPr>
      <w:r>
        <w:rPr>
          <w:b/>
        </w:rPr>
        <w:t>90-100%</w:t>
      </w:r>
      <w:r>
        <w:tab/>
        <w:t xml:space="preserve">Natančen in argumentiran odgovor z natančno analizo pojmov in razvito pojmovno mrežo. Linija argumentacije je jasna in koherentna. Uvodna predstavitev problema in zaključek sta jasna in jedrnata, problem in njegova rešitev sta dobro formulirana. Dijak problem zelo dobro razume in se zanesljivo giblje na abstraktni ravni razmisleka in abstraktno pogosto povezuje s konkretnim. Pomanjkljivosti so še lahko prisotne, vendar so obrobne. </w:t>
      </w:r>
      <w:r>
        <w:rPr>
          <w:color w:val="000000"/>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rsidR="00CB1593" w:rsidRDefault="00CB1593" w:rsidP="00CB1593">
      <w:pPr>
        <w:spacing w:line="360" w:lineRule="auto"/>
        <w:ind w:left="1440" w:hanging="1440"/>
        <w:jc w:val="both"/>
      </w:pPr>
    </w:p>
    <w:p w:rsidR="00CB1593" w:rsidRDefault="00CB1593" w:rsidP="00CB1593">
      <w:pPr>
        <w:spacing w:line="360" w:lineRule="auto"/>
        <w:ind w:left="1440" w:hanging="1440"/>
        <w:jc w:val="both"/>
      </w:pPr>
    </w:p>
    <w:p w:rsidR="00CB1593" w:rsidRDefault="00CB1593" w:rsidP="00CB1593">
      <w:pPr>
        <w:spacing w:line="360" w:lineRule="auto"/>
        <w:jc w:val="both"/>
        <w:rPr>
          <w:u w:val="single"/>
        </w:rPr>
      </w:pPr>
    </w:p>
    <w:p w:rsidR="00CB1593" w:rsidRDefault="00CB1593" w:rsidP="00CB1593">
      <w:pPr>
        <w:spacing w:line="360" w:lineRule="auto"/>
        <w:jc w:val="both"/>
        <w:rPr>
          <w:iCs/>
          <w:u w:val="single"/>
        </w:rPr>
      </w:pPr>
    </w:p>
    <w:p w:rsidR="00CB1593" w:rsidRDefault="00CB1593" w:rsidP="00CB1593">
      <w:pPr>
        <w:spacing w:line="360" w:lineRule="auto"/>
        <w:jc w:val="both"/>
        <w:rPr>
          <w:b/>
        </w:rPr>
      </w:pPr>
      <w:r>
        <w:rPr>
          <w:b/>
          <w:iCs/>
        </w:rPr>
        <w:lastRenderedPageBreak/>
        <w:t>Minimalni standard znanja</w:t>
      </w:r>
    </w:p>
    <w:p w:rsidR="00CB1593" w:rsidRDefault="00CB1593" w:rsidP="00CB1593">
      <w:pPr>
        <w:numPr>
          <w:ilvl w:val="0"/>
          <w:numId w:val="10"/>
        </w:numPr>
        <w:spacing w:after="200" w:line="360" w:lineRule="auto"/>
        <w:ind w:left="1035" w:hanging="330"/>
        <w:jc w:val="both"/>
      </w:pPr>
      <w:r>
        <w:t>Dijak ne doseže minimalnega standarda znanja:</w:t>
      </w:r>
    </w:p>
    <w:p w:rsidR="00CB1593" w:rsidRDefault="00CB1593" w:rsidP="00CB1593">
      <w:pPr>
        <w:numPr>
          <w:ilvl w:val="0"/>
          <w:numId w:val="11"/>
        </w:numPr>
        <w:spacing w:line="360" w:lineRule="auto"/>
        <w:ind w:left="1746" w:hanging="330"/>
        <w:jc w:val="both"/>
      </w:pPr>
      <w:r>
        <w:t>če je aritmetična sredina vseh ocen 1.4 ali manj</w:t>
      </w:r>
    </w:p>
    <w:p w:rsidR="00CB1593" w:rsidRDefault="00CB1593" w:rsidP="00CB1593">
      <w:pPr>
        <w:numPr>
          <w:ilvl w:val="0"/>
          <w:numId w:val="11"/>
        </w:numPr>
        <w:spacing w:line="360" w:lineRule="auto"/>
        <w:ind w:left="1746" w:hanging="330"/>
        <w:jc w:val="both"/>
      </w:pPr>
      <w:r>
        <w:t>če ni pridobil vseh predvidenih ocen v ocenjevalnem obdobju oziroma šolskem letu</w:t>
      </w:r>
    </w:p>
    <w:p w:rsidR="00CB1593" w:rsidRDefault="00CB1593" w:rsidP="00CB1593">
      <w:pPr>
        <w:numPr>
          <w:ilvl w:val="0"/>
          <w:numId w:val="11"/>
        </w:numPr>
        <w:spacing w:line="360" w:lineRule="auto"/>
        <w:ind w:left="1746" w:hanging="330"/>
        <w:jc w:val="both"/>
      </w:pPr>
      <w:r>
        <w:t>če ni zadostil zahtevi po obvezni prisotnosti pri pouku</w:t>
      </w:r>
    </w:p>
    <w:p w:rsidR="00CB1593" w:rsidRDefault="00CB1593" w:rsidP="00CB1593">
      <w:pPr>
        <w:spacing w:line="360" w:lineRule="auto"/>
        <w:ind w:left="1776"/>
        <w:jc w:val="both"/>
      </w:pPr>
    </w:p>
    <w:p w:rsidR="00CB1593" w:rsidRDefault="00CB1593" w:rsidP="00CB1593">
      <w:pPr>
        <w:numPr>
          <w:ilvl w:val="0"/>
          <w:numId w:val="12"/>
        </w:numPr>
        <w:spacing w:after="200" w:line="360" w:lineRule="auto"/>
        <w:ind w:left="1035" w:hanging="330"/>
        <w:jc w:val="both"/>
      </w:pPr>
      <w:r>
        <w:t>Dijak, ki ni dosegel minimalnega standarda znanja,  pridobi  potrebne ocene v času 14 dni po ocenjevalni konferenci, po predhodnem dogovoru z učiteljem pa lahko tudi drugače.</w:t>
      </w:r>
    </w:p>
    <w:p w:rsidR="00CB1593" w:rsidRDefault="00CB1593" w:rsidP="00CB1593">
      <w:pPr>
        <w:numPr>
          <w:ilvl w:val="0"/>
          <w:numId w:val="13"/>
        </w:numPr>
        <w:spacing w:after="200" w:line="360" w:lineRule="auto"/>
        <w:ind w:left="1035" w:hanging="330"/>
        <w:jc w:val="both"/>
      </w:pPr>
      <w:r>
        <w:t>Pri posamičnem pisnem ali ustnem ocenjevanju znanja dijak ni presegel praga minimalnega standarda znanja, če njegovo znanje ne ustreza vsaj za zadostno oceno.</w:t>
      </w:r>
    </w:p>
    <w:p w:rsidR="00CB1593" w:rsidRDefault="00CB1593" w:rsidP="00CB1593">
      <w:pPr>
        <w:spacing w:line="360" w:lineRule="auto"/>
        <w:jc w:val="both"/>
      </w:pPr>
    </w:p>
    <w:p w:rsidR="00CB1593" w:rsidRDefault="00CB1593" w:rsidP="00CB1593">
      <w:pPr>
        <w:spacing w:line="360" w:lineRule="auto"/>
        <w:jc w:val="both"/>
        <w:rPr>
          <w:b/>
          <w:iCs/>
        </w:rPr>
      </w:pPr>
      <w:r>
        <w:rPr>
          <w:b/>
          <w:iCs/>
        </w:rPr>
        <w:t>Ocena 'nezadostno' in oznaka 'neocenjen' po zaključenem drugem redovalnem obdobju</w:t>
      </w:r>
    </w:p>
    <w:p w:rsidR="00CB1593" w:rsidRDefault="00CB1593" w:rsidP="00CB1593">
      <w:pPr>
        <w:spacing w:line="360" w:lineRule="auto"/>
        <w:jc w:val="both"/>
        <w:rPr>
          <w:b/>
          <w:bCs/>
          <w:iCs/>
        </w:rPr>
      </w:pPr>
    </w:p>
    <w:p w:rsidR="00CB1593" w:rsidRDefault="00CB1593" w:rsidP="00CB1593">
      <w:pPr>
        <w:numPr>
          <w:ilvl w:val="0"/>
          <w:numId w:val="14"/>
        </w:numPr>
        <w:spacing w:after="200" w:line="360" w:lineRule="auto"/>
        <w:ind w:left="1038" w:hanging="330"/>
        <w:jc w:val="both"/>
      </w:pPr>
      <w:r>
        <w:t>Dijak je ocenjen  z oceno 'nezadostno':</w:t>
      </w:r>
    </w:p>
    <w:p w:rsidR="00CB1593" w:rsidRDefault="00CB1593" w:rsidP="00CB1593">
      <w:pPr>
        <w:numPr>
          <w:ilvl w:val="0"/>
          <w:numId w:val="15"/>
        </w:numPr>
        <w:spacing w:line="360" w:lineRule="auto"/>
        <w:ind w:left="1746" w:hanging="330"/>
        <w:jc w:val="both"/>
      </w:pPr>
      <w:r>
        <w:t>če je v 2. ocenjevalnem obdobju pridobil le negativne ocene</w:t>
      </w:r>
    </w:p>
    <w:p w:rsidR="00CB1593" w:rsidRDefault="00CB1593" w:rsidP="00CB1593">
      <w:pPr>
        <w:numPr>
          <w:ilvl w:val="0"/>
          <w:numId w:val="16"/>
        </w:numPr>
        <w:spacing w:line="360" w:lineRule="auto"/>
        <w:ind w:left="1746" w:hanging="330"/>
        <w:jc w:val="both"/>
      </w:pPr>
      <w:r>
        <w:t>če je aritmetična sredina vseh ocen nižja od 1.4</w:t>
      </w:r>
    </w:p>
    <w:p w:rsidR="00CB1593" w:rsidRDefault="00CB1593" w:rsidP="00CB1593">
      <w:pPr>
        <w:numPr>
          <w:ilvl w:val="0"/>
          <w:numId w:val="3"/>
        </w:numPr>
        <w:spacing w:line="360" w:lineRule="auto"/>
        <w:ind w:left="1746" w:hanging="330"/>
        <w:jc w:val="both"/>
      </w:pPr>
      <w:r>
        <w:t xml:space="preserve">v šolskih pravilih opisani postopek zaključevanja ocen se ne uporabi, kadar je povprečna ocena med 1,4 in 1,99 in je dijak pridobil iz vsaj enega zaokroženega tematskega sklopa (npr. iz teorij etike) zgolj negativne ocene. V tem primeru je </w:t>
      </w:r>
      <w:proofErr w:type="spellStart"/>
      <w:r>
        <w:t>zaključ</w:t>
      </w:r>
      <w:proofErr w:type="spellEnd"/>
      <w:r>
        <w:rPr>
          <w:lang w:val="pt-PT"/>
        </w:rPr>
        <w:t>na ocena nezadostno.</w:t>
      </w:r>
    </w:p>
    <w:p w:rsidR="00CB1593" w:rsidRDefault="00CB1593" w:rsidP="00CB1593">
      <w:pPr>
        <w:spacing w:line="360" w:lineRule="auto"/>
        <w:ind w:left="2487"/>
        <w:jc w:val="both"/>
      </w:pPr>
    </w:p>
    <w:p w:rsidR="00CB1593" w:rsidRDefault="00CB1593" w:rsidP="00CB1593">
      <w:pPr>
        <w:spacing w:line="360" w:lineRule="auto"/>
        <w:ind w:left="360" w:firstLine="708"/>
        <w:jc w:val="both"/>
      </w:pPr>
      <w:r>
        <w:t>Dijak se lahko prijavi k popravnemu izpitu.</w:t>
      </w:r>
    </w:p>
    <w:p w:rsidR="00CB1593" w:rsidRDefault="00CB1593" w:rsidP="00CB1593">
      <w:pPr>
        <w:spacing w:line="360" w:lineRule="auto"/>
        <w:ind w:left="360" w:firstLine="708"/>
        <w:jc w:val="both"/>
      </w:pPr>
    </w:p>
    <w:p w:rsidR="00CB1593" w:rsidRDefault="00CB1593" w:rsidP="00CB1593">
      <w:pPr>
        <w:numPr>
          <w:ilvl w:val="0"/>
          <w:numId w:val="14"/>
        </w:numPr>
        <w:spacing w:after="200" w:line="360" w:lineRule="auto"/>
        <w:ind w:left="1038" w:hanging="330"/>
        <w:jc w:val="both"/>
      </w:pPr>
      <w:r>
        <w:t>Dijak je neocenjen (sledi predmetni izpit):</w:t>
      </w:r>
    </w:p>
    <w:p w:rsidR="00CB1593" w:rsidRDefault="00CB1593" w:rsidP="00CB1593">
      <w:pPr>
        <w:numPr>
          <w:ilvl w:val="1"/>
          <w:numId w:val="17"/>
        </w:numPr>
        <w:spacing w:line="360" w:lineRule="auto"/>
        <w:ind w:left="1755" w:hanging="330"/>
        <w:jc w:val="both"/>
      </w:pPr>
      <w:r>
        <w:t>če ni pridobil vseh zgoraj navedenih pisnih ocen ali ustne ocene.</w:t>
      </w:r>
    </w:p>
    <w:p w:rsidR="00CB1593" w:rsidRDefault="00CB1593" w:rsidP="00CB1593">
      <w:pPr>
        <w:spacing w:line="360" w:lineRule="auto"/>
        <w:ind w:left="1785"/>
        <w:jc w:val="both"/>
      </w:pPr>
    </w:p>
    <w:p w:rsidR="00CB1593" w:rsidRDefault="00CB1593" w:rsidP="00CB1593">
      <w:pPr>
        <w:spacing w:line="360" w:lineRule="auto"/>
        <w:ind w:firstLine="708"/>
        <w:jc w:val="both"/>
      </w:pPr>
      <w:r>
        <w:t xml:space="preserve">     Dijak se lahko prijavi k dopolnilnemu izpitu.</w:t>
      </w:r>
    </w:p>
    <w:p w:rsidR="00CB1593" w:rsidRDefault="00CB1593" w:rsidP="00CB1593">
      <w:pPr>
        <w:spacing w:line="360" w:lineRule="auto"/>
        <w:jc w:val="both"/>
      </w:pPr>
    </w:p>
    <w:p w:rsidR="00CB1593" w:rsidRDefault="00CB1593" w:rsidP="00CB1593">
      <w:pPr>
        <w:spacing w:line="360" w:lineRule="auto"/>
        <w:jc w:val="both"/>
      </w:pPr>
    </w:p>
    <w:p w:rsidR="00CB1593" w:rsidRDefault="00CB1593" w:rsidP="00CB1593">
      <w:pPr>
        <w:widowControl w:val="0"/>
        <w:spacing w:line="360" w:lineRule="auto"/>
        <w:jc w:val="both"/>
        <w:rPr>
          <w:b/>
          <w:iCs/>
        </w:rPr>
      </w:pPr>
      <w:r>
        <w:rPr>
          <w:b/>
          <w:iCs/>
        </w:rPr>
        <w:lastRenderedPageBreak/>
        <w:t>Izpiti</w:t>
      </w:r>
    </w:p>
    <w:p w:rsidR="00CB1593" w:rsidRDefault="00CB1593" w:rsidP="00CB1593">
      <w:pPr>
        <w:widowControl w:val="0"/>
        <w:spacing w:line="360" w:lineRule="auto"/>
        <w:jc w:val="both"/>
        <w:rPr>
          <w:b/>
          <w:iCs/>
        </w:rPr>
      </w:pPr>
    </w:p>
    <w:p w:rsidR="00CB1593" w:rsidRDefault="00CB1593" w:rsidP="00CB1593">
      <w:pPr>
        <w:widowControl w:val="0"/>
        <w:spacing w:line="360" w:lineRule="auto"/>
        <w:jc w:val="both"/>
      </w:pPr>
      <w:r>
        <w:t>Izpiti so sestavljeni iz pisnega in ustnega dela. Pri ustnem delu kandidat odgovarja na tri vprašanja. Učitelj pripravi 5 kompletov vprašanj več kot je kandidatov. Dijak lahko komplet vprašanj enkrat zamenja. Zamenjava kompleta ne vpliva na oceno. Pred odgovarjanjem na vprašanja ima dijak 15 minut časa za pripravo. Izpit traja največ 20 minut.</w:t>
      </w:r>
    </w:p>
    <w:p w:rsidR="00CB1593" w:rsidRDefault="00CB1593" w:rsidP="00CB1593"/>
    <w:p w:rsidR="00CB1593" w:rsidRDefault="00CB1593" w:rsidP="00CB1593"/>
    <w:p w:rsidR="00CB1593" w:rsidRPr="008143B4" w:rsidRDefault="00CB1593" w:rsidP="00CB1593"/>
    <w:p w:rsidR="00CB1593" w:rsidRDefault="00CB1593" w:rsidP="00CB1593"/>
    <w:p w:rsidR="00F94973" w:rsidRDefault="00F94973"/>
    <w:sectPr w:rsidR="00F94973" w:rsidSect="004E003C">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7" w:rsidRDefault="00CB159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82D"/>
    <w:multiLevelType w:val="multilevel"/>
    <w:tmpl w:val="B6C08F30"/>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 w15:restartNumberingAfterBreak="0">
    <w:nsid w:val="0B614244"/>
    <w:multiLevelType w:val="multilevel"/>
    <w:tmpl w:val="C87247D6"/>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2" w15:restartNumberingAfterBreak="0">
    <w:nsid w:val="1EDD3E7A"/>
    <w:multiLevelType w:val="multilevel"/>
    <w:tmpl w:val="0FE2A244"/>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3" w15:restartNumberingAfterBreak="0">
    <w:nsid w:val="239D0253"/>
    <w:multiLevelType w:val="multilevel"/>
    <w:tmpl w:val="8F043994"/>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4" w15:restartNumberingAfterBreak="0">
    <w:nsid w:val="27B50C1B"/>
    <w:multiLevelType w:val="multilevel"/>
    <w:tmpl w:val="294A7938"/>
    <w:styleLink w:val="List6"/>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5" w15:restartNumberingAfterBreak="0">
    <w:nsid w:val="28237984"/>
    <w:multiLevelType w:val="multilevel"/>
    <w:tmpl w:val="073E1338"/>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6" w15:restartNumberingAfterBreak="0">
    <w:nsid w:val="368D0FC0"/>
    <w:multiLevelType w:val="multilevel"/>
    <w:tmpl w:val="C650716A"/>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7" w15:restartNumberingAfterBreak="0">
    <w:nsid w:val="3CC638E6"/>
    <w:multiLevelType w:val="multilevel"/>
    <w:tmpl w:val="2BBC358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8" w15:restartNumberingAfterBreak="0">
    <w:nsid w:val="449F39E4"/>
    <w:multiLevelType w:val="multilevel"/>
    <w:tmpl w:val="53FA124A"/>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9" w15:restartNumberingAfterBreak="0">
    <w:nsid w:val="44B50C31"/>
    <w:multiLevelType w:val="multilevel"/>
    <w:tmpl w:val="BC6CFEBC"/>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0" w15:restartNumberingAfterBreak="0">
    <w:nsid w:val="582D112F"/>
    <w:multiLevelType w:val="multilevel"/>
    <w:tmpl w:val="FB30E70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1" w15:restartNumberingAfterBreak="0">
    <w:nsid w:val="61C16D10"/>
    <w:multiLevelType w:val="multilevel"/>
    <w:tmpl w:val="AF9CA8BC"/>
    <w:lvl w:ilvl="0">
      <w:start w:val="1"/>
      <w:numFmt w:val="bullet"/>
      <w:lvlText w:val="-"/>
      <w:lvlJc w:val="left"/>
      <w:pPr>
        <w:tabs>
          <w:tab w:val="num" w:pos="1065"/>
        </w:tabs>
        <w:ind w:left="1065" w:hanging="360"/>
      </w:pPr>
      <w:rPr>
        <w:position w:val="0"/>
        <w:sz w:val="24"/>
        <w:szCs w:val="24"/>
      </w:rPr>
    </w:lvl>
    <w:lvl w:ilvl="1">
      <w:numFmt w:val="bullet"/>
      <w:lvlText w:val="-"/>
      <w:lvlJc w:val="left"/>
      <w:pPr>
        <w:tabs>
          <w:tab w:val="num" w:pos="1785"/>
        </w:tabs>
        <w:ind w:left="1785" w:hanging="360"/>
      </w:pPr>
      <w:rPr>
        <w:position w:val="0"/>
        <w:sz w:val="22"/>
        <w:szCs w:val="22"/>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2" w15:restartNumberingAfterBreak="0">
    <w:nsid w:val="6B49274F"/>
    <w:multiLevelType w:val="multilevel"/>
    <w:tmpl w:val="52B0A3EC"/>
    <w:styleLink w:val="List51"/>
    <w:lvl w:ilvl="0">
      <w:start w:val="1"/>
      <w:numFmt w:val="lowerLetter"/>
      <w:lvlText w:val="%1)"/>
      <w:lvlJc w:val="left"/>
      <w:pPr>
        <w:tabs>
          <w:tab w:val="num" w:pos="1068"/>
        </w:tabs>
        <w:ind w:left="1068" w:hanging="360"/>
      </w:pPr>
      <w:rPr>
        <w:position w:val="0"/>
        <w:sz w:val="24"/>
        <w:szCs w:val="24"/>
      </w:rPr>
    </w:lvl>
    <w:lvl w:ilvl="1">
      <w:start w:val="1"/>
      <w:numFmt w:val="lowerLetter"/>
      <w:lvlText w:val="%2."/>
      <w:lvlJc w:val="left"/>
      <w:pPr>
        <w:tabs>
          <w:tab w:val="num" w:pos="1788"/>
        </w:tabs>
        <w:ind w:left="1788" w:hanging="360"/>
      </w:pPr>
      <w:rPr>
        <w:position w:val="0"/>
        <w:sz w:val="24"/>
        <w:szCs w:val="24"/>
      </w:rPr>
    </w:lvl>
    <w:lvl w:ilvl="2">
      <w:start w:val="1"/>
      <w:numFmt w:val="lowerRoman"/>
      <w:lvlText w:val="%3."/>
      <w:lvlJc w:val="left"/>
      <w:pPr>
        <w:tabs>
          <w:tab w:val="num" w:pos="2508"/>
        </w:tabs>
        <w:ind w:left="2508" w:hanging="296"/>
      </w:pPr>
      <w:rPr>
        <w:position w:val="0"/>
        <w:sz w:val="24"/>
        <w:szCs w:val="24"/>
      </w:rPr>
    </w:lvl>
    <w:lvl w:ilvl="3">
      <w:start w:val="1"/>
      <w:numFmt w:val="decimal"/>
      <w:lvlText w:val="%4."/>
      <w:lvlJc w:val="left"/>
      <w:pPr>
        <w:tabs>
          <w:tab w:val="num" w:pos="3228"/>
        </w:tabs>
        <w:ind w:left="3228" w:hanging="360"/>
      </w:pPr>
      <w:rPr>
        <w:position w:val="0"/>
        <w:sz w:val="24"/>
        <w:szCs w:val="24"/>
      </w:rPr>
    </w:lvl>
    <w:lvl w:ilvl="4">
      <w:start w:val="1"/>
      <w:numFmt w:val="lowerLetter"/>
      <w:lvlText w:val="%5."/>
      <w:lvlJc w:val="left"/>
      <w:pPr>
        <w:tabs>
          <w:tab w:val="num" w:pos="3948"/>
        </w:tabs>
        <w:ind w:left="3948" w:hanging="360"/>
      </w:pPr>
      <w:rPr>
        <w:position w:val="0"/>
        <w:sz w:val="24"/>
        <w:szCs w:val="24"/>
      </w:rPr>
    </w:lvl>
    <w:lvl w:ilvl="5">
      <w:start w:val="1"/>
      <w:numFmt w:val="lowerRoman"/>
      <w:lvlText w:val="%6."/>
      <w:lvlJc w:val="left"/>
      <w:pPr>
        <w:tabs>
          <w:tab w:val="num" w:pos="4668"/>
        </w:tabs>
        <w:ind w:left="4668" w:hanging="296"/>
      </w:pPr>
      <w:rPr>
        <w:position w:val="0"/>
        <w:sz w:val="24"/>
        <w:szCs w:val="24"/>
      </w:rPr>
    </w:lvl>
    <w:lvl w:ilvl="6">
      <w:start w:val="1"/>
      <w:numFmt w:val="decimal"/>
      <w:lvlText w:val="%7."/>
      <w:lvlJc w:val="left"/>
      <w:pPr>
        <w:tabs>
          <w:tab w:val="num" w:pos="5388"/>
        </w:tabs>
        <w:ind w:left="5388" w:hanging="360"/>
      </w:pPr>
      <w:rPr>
        <w:position w:val="0"/>
        <w:sz w:val="24"/>
        <w:szCs w:val="24"/>
      </w:rPr>
    </w:lvl>
    <w:lvl w:ilvl="7">
      <w:start w:val="1"/>
      <w:numFmt w:val="lowerLetter"/>
      <w:lvlText w:val="%8."/>
      <w:lvlJc w:val="left"/>
      <w:pPr>
        <w:tabs>
          <w:tab w:val="num" w:pos="6108"/>
        </w:tabs>
        <w:ind w:left="6108" w:hanging="360"/>
      </w:pPr>
      <w:rPr>
        <w:position w:val="0"/>
        <w:sz w:val="24"/>
        <w:szCs w:val="24"/>
      </w:rPr>
    </w:lvl>
    <w:lvl w:ilvl="8">
      <w:start w:val="1"/>
      <w:numFmt w:val="lowerRoman"/>
      <w:lvlText w:val="%9."/>
      <w:lvlJc w:val="left"/>
      <w:pPr>
        <w:tabs>
          <w:tab w:val="num" w:pos="6828"/>
        </w:tabs>
        <w:ind w:left="6828" w:hanging="296"/>
      </w:pPr>
      <w:rPr>
        <w:position w:val="0"/>
        <w:sz w:val="24"/>
        <w:szCs w:val="24"/>
      </w:rPr>
    </w:lvl>
  </w:abstractNum>
  <w:abstractNum w:abstractNumId="13" w15:restartNumberingAfterBreak="0">
    <w:nsid w:val="6F9911FC"/>
    <w:multiLevelType w:val="multilevel"/>
    <w:tmpl w:val="46B28DC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4" w15:restartNumberingAfterBreak="0">
    <w:nsid w:val="774D06FB"/>
    <w:multiLevelType w:val="multilevel"/>
    <w:tmpl w:val="D772EDE6"/>
    <w:styleLink w:val="List41"/>
    <w:lvl w:ilvl="0">
      <w:start w:val="1"/>
      <w:numFmt w:val="lowerLetter"/>
      <w:lvlText w:val="%1)"/>
      <w:lvlJc w:val="left"/>
      <w:pPr>
        <w:tabs>
          <w:tab w:val="num" w:pos="1776"/>
        </w:tabs>
        <w:ind w:left="1776" w:hanging="360"/>
      </w:pPr>
      <w:rPr>
        <w:position w:val="0"/>
        <w:sz w:val="24"/>
        <w:szCs w:val="24"/>
      </w:rPr>
    </w:lvl>
    <w:lvl w:ilvl="1">
      <w:start w:val="1"/>
      <w:numFmt w:val="bullet"/>
      <w:lvlText w:val="o"/>
      <w:lvlJc w:val="left"/>
      <w:pPr>
        <w:tabs>
          <w:tab w:val="num" w:pos="2496"/>
        </w:tabs>
        <w:ind w:left="2496" w:hanging="360"/>
      </w:pPr>
      <w:rPr>
        <w:position w:val="0"/>
        <w:sz w:val="24"/>
        <w:szCs w:val="24"/>
      </w:rPr>
    </w:lvl>
    <w:lvl w:ilvl="2">
      <w:start w:val="1"/>
      <w:numFmt w:val="bullet"/>
      <w:lvlText w:val="▪"/>
      <w:lvlJc w:val="left"/>
      <w:pPr>
        <w:tabs>
          <w:tab w:val="num" w:pos="3216"/>
        </w:tabs>
        <w:ind w:left="3216" w:hanging="360"/>
      </w:pPr>
      <w:rPr>
        <w:position w:val="0"/>
        <w:sz w:val="24"/>
        <w:szCs w:val="24"/>
      </w:rPr>
    </w:lvl>
    <w:lvl w:ilvl="3">
      <w:start w:val="1"/>
      <w:numFmt w:val="bullet"/>
      <w:lvlText w:val="•"/>
      <w:lvlJc w:val="left"/>
      <w:pPr>
        <w:tabs>
          <w:tab w:val="num" w:pos="3936"/>
        </w:tabs>
        <w:ind w:left="3936" w:hanging="360"/>
      </w:pPr>
      <w:rPr>
        <w:position w:val="0"/>
        <w:sz w:val="24"/>
        <w:szCs w:val="24"/>
      </w:rPr>
    </w:lvl>
    <w:lvl w:ilvl="4">
      <w:start w:val="1"/>
      <w:numFmt w:val="bullet"/>
      <w:lvlText w:val="o"/>
      <w:lvlJc w:val="left"/>
      <w:pPr>
        <w:tabs>
          <w:tab w:val="num" w:pos="4656"/>
        </w:tabs>
        <w:ind w:left="4656" w:hanging="360"/>
      </w:pPr>
      <w:rPr>
        <w:position w:val="0"/>
        <w:sz w:val="24"/>
        <w:szCs w:val="24"/>
      </w:rPr>
    </w:lvl>
    <w:lvl w:ilvl="5">
      <w:start w:val="1"/>
      <w:numFmt w:val="bullet"/>
      <w:lvlText w:val="▪"/>
      <w:lvlJc w:val="left"/>
      <w:pPr>
        <w:tabs>
          <w:tab w:val="num" w:pos="5376"/>
        </w:tabs>
        <w:ind w:left="5376" w:hanging="360"/>
      </w:pPr>
      <w:rPr>
        <w:position w:val="0"/>
        <w:sz w:val="24"/>
        <w:szCs w:val="24"/>
      </w:rPr>
    </w:lvl>
    <w:lvl w:ilvl="6">
      <w:start w:val="1"/>
      <w:numFmt w:val="bullet"/>
      <w:lvlText w:val="•"/>
      <w:lvlJc w:val="left"/>
      <w:pPr>
        <w:tabs>
          <w:tab w:val="num" w:pos="6096"/>
        </w:tabs>
        <w:ind w:left="6096" w:hanging="360"/>
      </w:pPr>
      <w:rPr>
        <w:position w:val="0"/>
        <w:sz w:val="24"/>
        <w:szCs w:val="24"/>
      </w:rPr>
    </w:lvl>
    <w:lvl w:ilvl="7">
      <w:start w:val="1"/>
      <w:numFmt w:val="bullet"/>
      <w:lvlText w:val="o"/>
      <w:lvlJc w:val="left"/>
      <w:pPr>
        <w:tabs>
          <w:tab w:val="num" w:pos="6816"/>
        </w:tabs>
        <w:ind w:left="6816" w:hanging="360"/>
      </w:pPr>
      <w:rPr>
        <w:position w:val="0"/>
        <w:sz w:val="24"/>
        <w:szCs w:val="24"/>
      </w:rPr>
    </w:lvl>
    <w:lvl w:ilvl="8">
      <w:start w:val="1"/>
      <w:numFmt w:val="bullet"/>
      <w:lvlText w:val="▪"/>
      <w:lvlJc w:val="left"/>
      <w:pPr>
        <w:tabs>
          <w:tab w:val="num" w:pos="7536"/>
        </w:tabs>
        <w:ind w:left="7536" w:hanging="360"/>
      </w:pPr>
      <w:rPr>
        <w:position w:val="0"/>
        <w:sz w:val="24"/>
        <w:szCs w:val="24"/>
      </w:rPr>
    </w:lvl>
  </w:abstractNum>
  <w:num w:numId="1">
    <w:abstractNumId w:val="14"/>
  </w:num>
  <w:num w:numId="2">
    <w:abstractNumId w:val="12"/>
  </w:num>
  <w:num w:numId="3">
    <w:abstractNumId w:val="4"/>
  </w:num>
  <w:num w:numId="4">
    <w:abstractNumId w:val="2"/>
  </w:num>
  <w:num w:numId="5">
    <w:abstractNumId w:val="7"/>
  </w:num>
  <w:num w:numId="6">
    <w:abstractNumId w:val="0"/>
  </w:num>
  <w:num w:numId="7">
    <w:abstractNumId w:val="10"/>
  </w:num>
  <w:num w:numId="8">
    <w:abstractNumId w:val="8"/>
  </w:num>
  <w:num w:numId="9">
    <w:abstractNumId w:val="1"/>
  </w:num>
  <w:num w:numId="10">
    <w:abstractNumId w:val="13"/>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93"/>
    <w:rsid w:val="00CB1593"/>
    <w:rsid w:val="00F949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1B9"/>
  <w15:chartTrackingRefBased/>
  <w15:docId w15:val="{B8CF15B9-6461-4053-8099-9A4673ED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159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B1593"/>
    <w:pPr>
      <w:widowControl w:val="0"/>
      <w:tabs>
        <w:tab w:val="center" w:pos="4536"/>
        <w:tab w:val="right" w:pos="9072"/>
      </w:tabs>
      <w:suppressAutoHyphens/>
    </w:pPr>
    <w:rPr>
      <w:rFonts w:eastAsia="Arial Unicode MS"/>
      <w:lang w:eastAsia="ja-JP"/>
    </w:rPr>
  </w:style>
  <w:style w:type="character" w:customStyle="1" w:styleId="GlavaZnak">
    <w:name w:val="Glava Znak"/>
    <w:basedOn w:val="Privzetapisavaodstavka"/>
    <w:link w:val="Glava"/>
    <w:rsid w:val="00CB1593"/>
    <w:rPr>
      <w:rFonts w:ascii="Times New Roman" w:eastAsia="Arial Unicode MS" w:hAnsi="Times New Roman" w:cs="Times New Roman"/>
      <w:sz w:val="24"/>
      <w:szCs w:val="24"/>
      <w:lang w:eastAsia="ja-JP"/>
    </w:rPr>
  </w:style>
  <w:style w:type="paragraph" w:styleId="Noga">
    <w:name w:val="footer"/>
    <w:basedOn w:val="Navaden"/>
    <w:link w:val="NogaZnak"/>
    <w:rsid w:val="00CB1593"/>
    <w:pPr>
      <w:widowControl w:val="0"/>
      <w:tabs>
        <w:tab w:val="center" w:pos="4536"/>
        <w:tab w:val="right" w:pos="9072"/>
      </w:tabs>
      <w:suppressAutoHyphens/>
    </w:pPr>
    <w:rPr>
      <w:rFonts w:eastAsia="Arial Unicode MS"/>
      <w:lang w:eastAsia="ja-JP"/>
    </w:rPr>
  </w:style>
  <w:style w:type="character" w:customStyle="1" w:styleId="NogaZnak">
    <w:name w:val="Noga Znak"/>
    <w:basedOn w:val="Privzetapisavaodstavka"/>
    <w:link w:val="Noga"/>
    <w:rsid w:val="00CB1593"/>
    <w:rPr>
      <w:rFonts w:ascii="Times New Roman" w:eastAsia="Arial Unicode MS" w:hAnsi="Times New Roman" w:cs="Times New Roman"/>
      <w:sz w:val="24"/>
      <w:szCs w:val="24"/>
      <w:lang w:eastAsia="ja-JP"/>
    </w:rPr>
  </w:style>
  <w:style w:type="paragraph" w:styleId="Odstavekseznama">
    <w:name w:val="List Paragraph"/>
    <w:qFormat/>
    <w:rsid w:val="00CB159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sl-SI"/>
    </w:rPr>
  </w:style>
  <w:style w:type="numbering" w:customStyle="1" w:styleId="List41">
    <w:name w:val="List 41"/>
    <w:basedOn w:val="Brezseznama"/>
    <w:rsid w:val="00CB1593"/>
    <w:pPr>
      <w:numPr>
        <w:numId w:val="1"/>
      </w:numPr>
    </w:pPr>
  </w:style>
  <w:style w:type="numbering" w:customStyle="1" w:styleId="List51">
    <w:name w:val="List 51"/>
    <w:basedOn w:val="Brezseznama"/>
    <w:rsid w:val="00CB1593"/>
    <w:pPr>
      <w:numPr>
        <w:numId w:val="2"/>
      </w:numPr>
    </w:pPr>
  </w:style>
  <w:style w:type="numbering" w:customStyle="1" w:styleId="List6">
    <w:name w:val="List 6"/>
    <w:basedOn w:val="Brezseznama"/>
    <w:rsid w:val="00CB159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1</cp:revision>
  <dcterms:created xsi:type="dcterms:W3CDTF">2017-09-11T06:40:00Z</dcterms:created>
  <dcterms:modified xsi:type="dcterms:W3CDTF">2017-09-11T06:41:00Z</dcterms:modified>
</cp:coreProperties>
</file>