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8" w:rsidRDefault="00482E58" w:rsidP="00482E58"/>
    <w:p w:rsidR="00482E58" w:rsidRDefault="00482E58" w:rsidP="00482E5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IZHODIŠČA PREVERJANJA IN OCENJEVANJA PRI PREDMETU </w:t>
      </w:r>
      <w:r w:rsidRPr="007861AE">
        <w:rPr>
          <w:b/>
          <w:bCs/>
          <w:sz w:val="26"/>
          <w:szCs w:val="26"/>
        </w:rPr>
        <w:t>BIOLOGIJA</w:t>
      </w:r>
      <w:r>
        <w:rPr>
          <w:b/>
          <w:bCs/>
          <w:sz w:val="26"/>
          <w:szCs w:val="26"/>
        </w:rPr>
        <w:t xml:space="preserve"> v šol. letu  2019/20</w:t>
      </w:r>
    </w:p>
    <w:p w:rsidR="00482E58" w:rsidRDefault="00482E58" w:rsidP="00482E58">
      <w:pPr>
        <w:jc w:val="both"/>
        <w:rPr>
          <w:sz w:val="24"/>
        </w:rPr>
      </w:pPr>
    </w:p>
    <w:p w:rsidR="00482E58" w:rsidRPr="006143DA" w:rsidRDefault="00482E58" w:rsidP="00482E58">
      <w:pPr>
        <w:jc w:val="both"/>
        <w:rPr>
          <w:bCs/>
          <w:sz w:val="24"/>
        </w:rPr>
      </w:pPr>
      <w:r w:rsidRPr="006143DA">
        <w:rPr>
          <w:sz w:val="24"/>
        </w:rPr>
        <w:t xml:space="preserve">Pravila so usklajena s </w:t>
      </w:r>
      <w:r w:rsidRPr="006143DA">
        <w:rPr>
          <w:b/>
          <w:sz w:val="24"/>
        </w:rPr>
        <w:t>Pravilnikom o preverjanju in ocenjevanju znanja v gimnazijah</w:t>
      </w:r>
      <w:r w:rsidRPr="006143DA">
        <w:rPr>
          <w:sz w:val="24"/>
        </w:rPr>
        <w:t xml:space="preserve"> </w:t>
      </w:r>
      <w:r w:rsidRPr="006143DA">
        <w:rPr>
          <w:b/>
          <w:sz w:val="24"/>
        </w:rPr>
        <w:t>(UL št. 60/23. 07. 2010)</w:t>
      </w:r>
      <w:r w:rsidRPr="006143DA">
        <w:rPr>
          <w:sz w:val="24"/>
        </w:rPr>
        <w:t xml:space="preserve"> ter </w:t>
      </w:r>
      <w:r w:rsidRPr="006143DA">
        <w:rPr>
          <w:b/>
          <w:sz w:val="24"/>
          <w:szCs w:val="24"/>
        </w:rPr>
        <w:t>Skupnimi internimi izhodišča preverjanja in ocenjevanja na II. gimnaziji Maribor</w:t>
      </w:r>
      <w:r>
        <w:rPr>
          <w:sz w:val="24"/>
          <w:szCs w:val="24"/>
        </w:rPr>
        <w:t>,</w:t>
      </w:r>
      <w:r w:rsidRPr="006143DA">
        <w:rPr>
          <w:sz w:val="24"/>
        </w:rPr>
        <w:t xml:space="preserve"> sprejetimi 1.9. 2013</w:t>
      </w:r>
      <w:r w:rsidRPr="006143DA">
        <w:rPr>
          <w:bCs/>
          <w:sz w:val="24"/>
        </w:rPr>
        <w:t>.</w:t>
      </w:r>
    </w:p>
    <w:p w:rsidR="00482E58" w:rsidRDefault="00482E58" w:rsidP="00482E58">
      <w:pPr>
        <w:jc w:val="both"/>
        <w:rPr>
          <w:sz w:val="28"/>
        </w:rPr>
      </w:pPr>
    </w:p>
    <w:p w:rsidR="00482E58" w:rsidRPr="009B7275" w:rsidRDefault="00482E58" w:rsidP="00482E58">
      <w:pPr>
        <w:spacing w:after="0"/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 xml:space="preserve"> ŠTEVILO IN VRSTA OCEN V ŠOLSKEM LETU </w:t>
      </w:r>
      <w:r w:rsidRPr="009B7275">
        <w:rPr>
          <w:sz w:val="24"/>
          <w:szCs w:val="24"/>
          <w:u w:val="single"/>
        </w:rPr>
        <w:t xml:space="preserve"> </w:t>
      </w:r>
    </w:p>
    <w:p w:rsidR="00482E58" w:rsidRPr="009B7275" w:rsidRDefault="00482E58" w:rsidP="00482E58">
      <w:pPr>
        <w:spacing w:after="0"/>
        <w:rPr>
          <w:sz w:val="24"/>
          <w:szCs w:val="24"/>
        </w:rPr>
      </w:pPr>
    </w:p>
    <w:p w:rsidR="00482E58" w:rsidRDefault="00482E58" w:rsidP="00482E58">
      <w:pPr>
        <w:spacing w:after="0"/>
        <w:rPr>
          <w:sz w:val="24"/>
          <w:szCs w:val="24"/>
        </w:rPr>
      </w:pPr>
      <w:r w:rsidRPr="00AD590F">
        <w:rPr>
          <w:sz w:val="24"/>
          <w:szCs w:val="24"/>
        </w:rPr>
        <w:t xml:space="preserve">V šolskem letu mora dijak pridobiti vsaj 5 ocen (oz. 6 ocen v 4. letniku pri izbirni biologiji). V prvem ocenjevalnem obdobju mora dijak pridobiti vsaj dve oceni. </w:t>
      </w:r>
    </w:p>
    <w:p w:rsidR="00482E58" w:rsidRDefault="00482E58" w:rsidP="00482E58">
      <w:pPr>
        <w:spacing w:after="0"/>
        <w:rPr>
          <w:sz w:val="24"/>
          <w:szCs w:val="24"/>
        </w:rPr>
      </w:pPr>
    </w:p>
    <w:p w:rsidR="00482E58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Obveznih pet (oziroma šest) ocen dijaki pridobijo na naslednji način:</w:t>
      </w:r>
    </w:p>
    <w:p w:rsidR="00482E58" w:rsidRPr="00AD590F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590F">
        <w:rPr>
          <w:sz w:val="24"/>
          <w:szCs w:val="24"/>
        </w:rPr>
        <w:t xml:space="preserve">  </w:t>
      </w:r>
    </w:p>
    <w:p w:rsidR="00482E58" w:rsidRPr="00AD590F" w:rsidRDefault="00482E58" w:rsidP="00482E58">
      <w:pPr>
        <w:spacing w:after="0"/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3 pisne ocene</w:t>
      </w:r>
      <w:r w:rsidRPr="00AD590F">
        <w:rPr>
          <w:sz w:val="24"/>
          <w:szCs w:val="24"/>
        </w:rPr>
        <w:t xml:space="preserve"> iz različnih tematskih sklopov (4 ocene le dijaki izbirnega predmeta biologija v 4. letniku),</w:t>
      </w:r>
    </w:p>
    <w:p w:rsidR="00482E58" w:rsidRPr="00AD590F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eno ustno oceno</w:t>
      </w:r>
      <w:r w:rsidRPr="00AD590F">
        <w:rPr>
          <w:sz w:val="24"/>
          <w:szCs w:val="24"/>
        </w:rPr>
        <w:t xml:space="preserve">, </w:t>
      </w:r>
    </w:p>
    <w:p w:rsidR="00482E58" w:rsidRDefault="00482E58" w:rsidP="00482E58">
      <w:pPr>
        <w:spacing w:after="0"/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eno oceno iz kreditnih točk</w:t>
      </w:r>
      <w:r>
        <w:rPr>
          <w:sz w:val="24"/>
          <w:szCs w:val="24"/>
        </w:rPr>
        <w:t>.</w:t>
      </w:r>
    </w:p>
    <w:p w:rsidR="00482E58" w:rsidRDefault="00482E58" w:rsidP="00482E58">
      <w:pPr>
        <w:spacing w:after="0"/>
        <w:rPr>
          <w:sz w:val="24"/>
          <w:szCs w:val="24"/>
        </w:rPr>
      </w:pPr>
    </w:p>
    <w:p w:rsidR="00482E58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Dijak lahko izjemoma nadomesti oceno iz kreditnih točk z </w:t>
      </w:r>
      <w:r w:rsidRPr="00AD590F">
        <w:rPr>
          <w:b/>
          <w:sz w:val="24"/>
          <w:szCs w:val="24"/>
        </w:rPr>
        <w:t>ustno oceno</w:t>
      </w:r>
      <w:r>
        <w:rPr>
          <w:sz w:val="24"/>
          <w:szCs w:val="24"/>
        </w:rPr>
        <w:t xml:space="preserve"> v naslednjih primerih:</w:t>
      </w:r>
    </w:p>
    <w:p w:rsidR="00482E58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če iz utemeljenih razlogov ni bil vsaj trikrat preverjen za kreditne točke,</w:t>
      </w:r>
    </w:p>
    <w:p w:rsidR="00482E58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če je dijak športnik ali dijak s statusom, ki po sklepu ne pridobiva kreditnih točk.</w:t>
      </w:r>
    </w:p>
    <w:p w:rsidR="00482E58" w:rsidRDefault="00482E58" w:rsidP="00482E58">
      <w:pPr>
        <w:spacing w:after="0"/>
        <w:rPr>
          <w:sz w:val="24"/>
          <w:szCs w:val="24"/>
        </w:rPr>
      </w:pPr>
    </w:p>
    <w:p w:rsidR="00482E58" w:rsidRDefault="00482E58" w:rsidP="00482E58">
      <w:pPr>
        <w:spacing w:after="0"/>
        <w:rPr>
          <w:sz w:val="24"/>
          <w:szCs w:val="24"/>
        </w:rPr>
      </w:pPr>
      <w:r w:rsidRPr="00E21F4E">
        <w:rPr>
          <w:sz w:val="24"/>
          <w:szCs w:val="24"/>
        </w:rPr>
        <w:t>Pri predmetu Biologija izbirni v 3. letniku (BIO1) dijaki pridobijo eno oceno i</w:t>
      </w:r>
      <w:r>
        <w:rPr>
          <w:sz w:val="24"/>
          <w:szCs w:val="24"/>
        </w:rPr>
        <w:t>n sicer iz laboratorijskih vaj (k</w:t>
      </w:r>
      <w:r w:rsidRPr="00E21F4E">
        <w:rPr>
          <w:sz w:val="24"/>
          <w:szCs w:val="24"/>
        </w:rPr>
        <w:t>riteriji ocenjevanja predstavljeni v točki 7</w:t>
      </w:r>
      <w:r>
        <w:rPr>
          <w:sz w:val="24"/>
          <w:szCs w:val="24"/>
        </w:rPr>
        <w:t xml:space="preserve">) ali pisno oceno iz sklopa Mikroorganizmi in biotehnologija. </w:t>
      </w:r>
    </w:p>
    <w:p w:rsidR="00482E58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Dijaki lahko pridobijo dodatne ocene, ki niso zamenljive z zgoraj navedenimi obveznimi petimi ocenami in sicer na naslednje načine: </w:t>
      </w:r>
    </w:p>
    <w:p w:rsidR="00482E58" w:rsidRDefault="00482E58" w:rsidP="00482E58">
      <w:pPr>
        <w:spacing w:after="0"/>
        <w:rPr>
          <w:sz w:val="24"/>
          <w:szCs w:val="24"/>
        </w:rPr>
      </w:pPr>
    </w:p>
    <w:p w:rsidR="00482E58" w:rsidRPr="00E21F4E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1F4E">
        <w:rPr>
          <w:sz w:val="24"/>
          <w:szCs w:val="24"/>
        </w:rPr>
        <w:t xml:space="preserve">z izdelavo </w:t>
      </w:r>
      <w:r w:rsidRPr="00E21F4E">
        <w:rPr>
          <w:b/>
          <w:bCs/>
          <w:sz w:val="24"/>
          <w:szCs w:val="24"/>
        </w:rPr>
        <w:t>referata</w:t>
      </w:r>
      <w:r w:rsidRPr="00E21F4E">
        <w:rPr>
          <w:sz w:val="24"/>
          <w:szCs w:val="24"/>
        </w:rPr>
        <w:t xml:space="preserve"> ali </w:t>
      </w:r>
      <w:r>
        <w:rPr>
          <w:sz w:val="24"/>
          <w:szCs w:val="24"/>
        </w:rPr>
        <w:t xml:space="preserve">obširnejše </w:t>
      </w:r>
      <w:r w:rsidRPr="00E21F4E">
        <w:rPr>
          <w:sz w:val="24"/>
          <w:szCs w:val="24"/>
        </w:rPr>
        <w:t>seminarske naloge. Kriteriji ocenjevanja predstavljeni v točki 6.</w:t>
      </w:r>
    </w:p>
    <w:p w:rsidR="00482E58" w:rsidRPr="009B7275" w:rsidRDefault="00482E58" w:rsidP="00482E58">
      <w:pPr>
        <w:spacing w:after="0"/>
        <w:rPr>
          <w:sz w:val="24"/>
          <w:szCs w:val="24"/>
        </w:rPr>
      </w:pPr>
    </w:p>
    <w:p w:rsidR="00482E58" w:rsidRDefault="00482E58" w:rsidP="00482E5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z raziskovalno nalogo: dijak pridobi odlično oceno, če uspešno </w:t>
      </w:r>
      <w:r w:rsidRPr="009B7275">
        <w:rPr>
          <w:sz w:val="24"/>
          <w:szCs w:val="24"/>
        </w:rPr>
        <w:t>izdela  in zagovarja raziskovalno nalogo v okviru razpisa Mladi za napredek Maribora iz enega izmed naštetih raziskovalnih področij: biolog</w:t>
      </w:r>
      <w:r>
        <w:rPr>
          <w:sz w:val="24"/>
          <w:szCs w:val="24"/>
        </w:rPr>
        <w:t xml:space="preserve">ija, varstvo okolja, zdravstvo, biotehnologija, živilstvo, </w:t>
      </w:r>
      <w:r w:rsidRPr="00E21F4E">
        <w:rPr>
          <w:sz w:val="24"/>
          <w:szCs w:val="24"/>
        </w:rPr>
        <w:t>kmetijstvo ali naravna dediščina, interdisciplinarno (če posega na prej našteta področja).</w:t>
      </w:r>
    </w:p>
    <w:p w:rsidR="00482E58" w:rsidRDefault="00482E58" w:rsidP="00482E58">
      <w:pPr>
        <w:rPr>
          <w:sz w:val="24"/>
          <w:szCs w:val="24"/>
        </w:rPr>
      </w:pPr>
      <w:r>
        <w:rPr>
          <w:sz w:val="24"/>
          <w:szCs w:val="24"/>
        </w:rPr>
        <w:t xml:space="preserve">- z uspehi na tekmovanjih iz znanja biologije ali sladkorne bolezni: z odlično oceno nagradimo dijake, ki se uvrstijo na državno tekmovanje iz znanja biologije ali dosežejo zlato oz. srebrno priznanje na državnem tekmovanju iz znanja o sladkorni bolezni. </w:t>
      </w:r>
    </w:p>
    <w:p w:rsidR="00482E58" w:rsidRDefault="00482E58" w:rsidP="00482E58">
      <w:pPr>
        <w:rPr>
          <w:sz w:val="24"/>
          <w:szCs w:val="24"/>
        </w:rPr>
      </w:pPr>
      <w:r>
        <w:rPr>
          <w:sz w:val="24"/>
          <w:szCs w:val="24"/>
        </w:rPr>
        <w:t>- z dodatno ustno oceno, če učitelj tako presodi.</w:t>
      </w:r>
    </w:p>
    <w:p w:rsidR="00482E58" w:rsidRPr="00E21F4E" w:rsidRDefault="00482E58" w:rsidP="00482E58">
      <w:pPr>
        <w:jc w:val="both"/>
        <w:rPr>
          <w:spacing w:val="-3"/>
          <w:sz w:val="24"/>
          <w:szCs w:val="26"/>
        </w:rPr>
      </w:pPr>
      <w:r w:rsidRPr="00E21F4E">
        <w:rPr>
          <w:spacing w:val="-5"/>
          <w:sz w:val="24"/>
          <w:szCs w:val="26"/>
        </w:rPr>
        <w:t xml:space="preserve">Dijaki prvih do tretjih letnikov pišejo posamezno pisno nalogo </w:t>
      </w:r>
      <w:r w:rsidRPr="00E21F4E">
        <w:rPr>
          <w:bCs/>
          <w:spacing w:val="-5"/>
          <w:sz w:val="24"/>
          <w:szCs w:val="26"/>
        </w:rPr>
        <w:t>45 minut, dijaki 4. letnikov pa največ 90 minut.</w:t>
      </w:r>
      <w:r w:rsidRPr="00E21F4E">
        <w:rPr>
          <w:spacing w:val="-5"/>
          <w:sz w:val="24"/>
          <w:szCs w:val="26"/>
        </w:rPr>
        <w:t xml:space="preserve"> Vsi dijaki oddelka pišejo hkrati dve enakovredni različici </w:t>
      </w:r>
      <w:r w:rsidRPr="00E21F4E">
        <w:rPr>
          <w:spacing w:val="-3"/>
          <w:sz w:val="24"/>
          <w:szCs w:val="26"/>
        </w:rPr>
        <w:t>nalog (A/B), lahko pa pišejo vsi isto različico nalog.</w:t>
      </w:r>
    </w:p>
    <w:p w:rsidR="00482E58" w:rsidRPr="009B7275" w:rsidRDefault="00482E58" w:rsidP="00482E58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2. OBTEŽENOST OCEN, PRIDOBLJENIH NA RAZLIČNE NAČINE</w:t>
      </w:r>
    </w:p>
    <w:p w:rsidR="00482E58" w:rsidRDefault="00482E58" w:rsidP="00482E58">
      <w:pPr>
        <w:tabs>
          <w:tab w:val="left" w:pos="720"/>
        </w:tabs>
        <w:rPr>
          <w:sz w:val="24"/>
          <w:szCs w:val="24"/>
        </w:rPr>
      </w:pPr>
      <w:r>
        <w:rPr>
          <w:b/>
          <w:bCs/>
          <w:sz w:val="23"/>
          <w:szCs w:val="23"/>
        </w:rPr>
        <w:lastRenderedPageBreak/>
        <w:t xml:space="preserve">Ocene so razdeljene v dva različno obtežena sklopa. </w:t>
      </w:r>
      <w:r>
        <w:rPr>
          <w:sz w:val="24"/>
          <w:szCs w:val="24"/>
        </w:rPr>
        <w:t>Ocena iz kreditnih točk je vredna manj, kot vse ostale pridobljene ocene. Velja razmerje 7:3 v prid ostalih ocen.</w:t>
      </w:r>
    </w:p>
    <w:p w:rsidR="00482E58" w:rsidRDefault="00482E58" w:rsidP="00482E58">
      <w:pPr>
        <w:tabs>
          <w:tab w:val="left" w:pos="720"/>
        </w:tabs>
        <w:rPr>
          <w:sz w:val="24"/>
          <w:szCs w:val="24"/>
        </w:rPr>
      </w:pPr>
    </w:p>
    <w:p w:rsidR="00482E58" w:rsidRPr="009B7275" w:rsidRDefault="00482E58" w:rsidP="00482E58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3.  NAPOVEDOVANJE USTNEGA OCENJEVANJA:</w:t>
      </w:r>
    </w:p>
    <w:p w:rsidR="00482E58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>Dijaku napovemo ustno ocenjevanje v tekočem tednu za naslednji teden, najmanj 7 dni  pred napovedanim ocenjevanjem znanja.</w:t>
      </w:r>
    </w:p>
    <w:p w:rsidR="00482E58" w:rsidRDefault="00482E58" w:rsidP="00482E58">
      <w:pPr>
        <w:rPr>
          <w:sz w:val="24"/>
          <w:szCs w:val="24"/>
        </w:rPr>
      </w:pPr>
    </w:p>
    <w:p w:rsidR="00482E58" w:rsidRPr="00F55AEB" w:rsidRDefault="00482E58" w:rsidP="00482E58">
      <w:pPr>
        <w:rPr>
          <w:sz w:val="24"/>
          <w:szCs w:val="24"/>
          <w:u w:val="single"/>
        </w:rPr>
      </w:pPr>
      <w:r w:rsidRPr="00F55AEB">
        <w:rPr>
          <w:sz w:val="24"/>
          <w:szCs w:val="24"/>
          <w:u w:val="single"/>
        </w:rPr>
        <w:t>4. OPRAVLJANJE LABORATORIJSKEGA IN TERENSKEGA DELA</w:t>
      </w:r>
    </w:p>
    <w:p w:rsidR="00482E58" w:rsidRDefault="00482E58" w:rsidP="00482E58">
      <w:pPr>
        <w:rPr>
          <w:sz w:val="24"/>
          <w:szCs w:val="24"/>
        </w:rPr>
      </w:pPr>
      <w:r>
        <w:rPr>
          <w:sz w:val="24"/>
          <w:szCs w:val="24"/>
        </w:rPr>
        <w:t xml:space="preserve">Laboratorijsko in terensko delo je izhodišče za uresničevanje ciljev in razvijanje naravoslovno-matematične kompetence pri pouku biologije in je zato obvezni del programa, predpisanega z Učnim načrtom za biologijo v gimnazijah. Obsega najmanj 20% celotnega obsega ur v obveznem (1. – 3. letnik) in maturitetnem programu (4. letnik). Dijak je obvezan opraviti vsaj 80 % vseh vaj, ki so načrtovane v tematski pripravi in se izvedejo v okviru pouka posameznega letnika. </w:t>
      </w:r>
    </w:p>
    <w:p w:rsidR="00482E58" w:rsidRDefault="00482E58" w:rsidP="00482E58">
      <w:pPr>
        <w:ind w:left="360"/>
        <w:rPr>
          <w:sz w:val="24"/>
          <w:szCs w:val="24"/>
        </w:rPr>
      </w:pPr>
    </w:p>
    <w:p w:rsidR="00482E58" w:rsidRPr="009B7275" w:rsidRDefault="00482E58" w:rsidP="00482E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9B7275">
        <w:rPr>
          <w:sz w:val="24"/>
          <w:szCs w:val="24"/>
          <w:u w:val="single"/>
        </w:rPr>
        <w:t>. KRITERIJI  USTNEGA OCENJEVANJA: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6"/>
        <w:gridCol w:w="993"/>
        <w:gridCol w:w="850"/>
        <w:gridCol w:w="1134"/>
      </w:tblGrid>
      <w:tr w:rsidR="00482E58" w:rsidRPr="009B7275" w:rsidTr="00813338">
        <w:trPr>
          <w:trHeight w:val="684"/>
        </w:trPr>
        <w:tc>
          <w:tcPr>
            <w:tcW w:w="7366" w:type="dxa"/>
          </w:tcPr>
          <w:p w:rsidR="00482E58" w:rsidRPr="000E6371" w:rsidRDefault="00482E58" w:rsidP="00813338">
            <w:pPr>
              <w:spacing w:after="0" w:line="240" w:lineRule="auto"/>
              <w:rPr>
                <w:b/>
                <w:color w:val="000000"/>
                <w:sz w:val="28"/>
                <w:szCs w:val="24"/>
              </w:rPr>
            </w:pPr>
            <w:r w:rsidRPr="000E6371">
              <w:rPr>
                <w:b/>
                <w:color w:val="000000"/>
                <w:sz w:val="24"/>
                <w:szCs w:val="24"/>
              </w:rPr>
              <w:t>Taksonomska raven znanja</w:t>
            </w:r>
            <w:r>
              <w:rPr>
                <w:b/>
                <w:color w:val="000000"/>
                <w:sz w:val="24"/>
                <w:szCs w:val="24"/>
              </w:rPr>
              <w:t xml:space="preserve"> in opis</w:t>
            </w:r>
          </w:p>
          <w:p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2E58" w:rsidRPr="000E6371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82E58" w:rsidRPr="000E6371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0E6371">
              <w:rPr>
                <w:color w:val="000000"/>
                <w:szCs w:val="24"/>
              </w:rPr>
              <w:t>Popolno</w:t>
            </w:r>
          </w:p>
        </w:tc>
        <w:tc>
          <w:tcPr>
            <w:tcW w:w="850" w:type="dxa"/>
          </w:tcPr>
          <w:p w:rsidR="00482E58" w:rsidRPr="000E6371" w:rsidRDefault="00482E58" w:rsidP="00813338">
            <w:pPr>
              <w:spacing w:after="0"/>
              <w:rPr>
                <w:color w:val="000000"/>
                <w:szCs w:val="24"/>
              </w:rPr>
            </w:pPr>
          </w:p>
          <w:p w:rsidR="00482E58" w:rsidRPr="000E6371" w:rsidRDefault="00482E58" w:rsidP="00813338">
            <w:pPr>
              <w:spacing w:after="0"/>
              <w:rPr>
                <w:color w:val="000000"/>
                <w:szCs w:val="24"/>
              </w:rPr>
            </w:pPr>
            <w:r w:rsidRPr="000E6371">
              <w:rPr>
                <w:color w:val="000000"/>
                <w:szCs w:val="24"/>
              </w:rPr>
              <w:t xml:space="preserve"> Delno</w:t>
            </w:r>
          </w:p>
        </w:tc>
        <w:tc>
          <w:tcPr>
            <w:tcW w:w="1134" w:type="dxa"/>
          </w:tcPr>
          <w:p w:rsidR="00482E58" w:rsidRPr="000E6371" w:rsidRDefault="00482E58" w:rsidP="00813338">
            <w:pPr>
              <w:spacing w:after="0"/>
              <w:rPr>
                <w:color w:val="000000"/>
                <w:szCs w:val="24"/>
              </w:rPr>
            </w:pPr>
            <w:r w:rsidRPr="000E6371">
              <w:rPr>
                <w:color w:val="000000"/>
                <w:szCs w:val="24"/>
              </w:rPr>
              <w:t>Nezado</w:t>
            </w:r>
          </w:p>
          <w:p w:rsidR="00482E58" w:rsidRPr="000E6371" w:rsidRDefault="00482E58" w:rsidP="00813338">
            <w:pPr>
              <w:spacing w:after="0"/>
              <w:rPr>
                <w:color w:val="000000"/>
                <w:szCs w:val="24"/>
              </w:rPr>
            </w:pPr>
            <w:r w:rsidRPr="000E6371">
              <w:rPr>
                <w:color w:val="000000"/>
                <w:szCs w:val="24"/>
              </w:rPr>
              <w:t>voljivo</w:t>
            </w:r>
          </w:p>
        </w:tc>
      </w:tr>
      <w:tr w:rsidR="00482E58" w:rsidRPr="0067742E" w:rsidTr="00813338">
        <w:trPr>
          <w:cantSplit/>
        </w:trPr>
        <w:tc>
          <w:tcPr>
            <w:tcW w:w="7366" w:type="dxa"/>
          </w:tcPr>
          <w:p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POZNAVANJA, ZNANJE</w:t>
            </w:r>
          </w:p>
          <w:p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  3 </w:t>
            </w:r>
          </w:p>
        </w:tc>
        <w:tc>
          <w:tcPr>
            <w:tcW w:w="850" w:type="dxa"/>
          </w:tcPr>
          <w:p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2,1</w:t>
            </w:r>
          </w:p>
        </w:tc>
        <w:tc>
          <w:tcPr>
            <w:tcW w:w="1134" w:type="dxa"/>
          </w:tcPr>
          <w:p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482E58" w:rsidRPr="009B7275" w:rsidTr="00813338">
        <w:tc>
          <w:tcPr>
            <w:tcW w:w="7366" w:type="dxa"/>
          </w:tcPr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Dijak, -inja: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pozna osnovne pojme tematskega sklopa, ki se preverja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definirati osnovne pojme tematskega sklopa, ki se preverja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poiskati podatke v biološkem podatkovniku oz. rač. bazi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pozna -zna našteti osnovne metode in tehnike dela v laboratoriju in na terenu</w:t>
            </w:r>
          </w:p>
          <w:p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Cs w:val="24"/>
              </w:rPr>
              <w:t>- zna opisati opravljeno laboratorijsko vajo</w:t>
            </w:r>
          </w:p>
        </w:tc>
        <w:tc>
          <w:tcPr>
            <w:tcW w:w="993" w:type="dxa"/>
          </w:tcPr>
          <w:p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482E58" w:rsidRPr="0067742E" w:rsidTr="00813338">
        <w:trPr>
          <w:cantSplit/>
        </w:trPr>
        <w:tc>
          <w:tcPr>
            <w:tcW w:w="7366" w:type="dxa"/>
          </w:tcPr>
          <w:p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RAZUMEVANJE</w:t>
            </w:r>
          </w:p>
          <w:p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</w:tcPr>
          <w:p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2,1</w:t>
            </w:r>
          </w:p>
        </w:tc>
        <w:tc>
          <w:tcPr>
            <w:tcW w:w="1134" w:type="dxa"/>
          </w:tcPr>
          <w:p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0</w:t>
            </w:r>
          </w:p>
        </w:tc>
      </w:tr>
      <w:tr w:rsidR="00482E58" w:rsidRPr="009B7275" w:rsidTr="00813338">
        <w:tc>
          <w:tcPr>
            <w:tcW w:w="7366" w:type="dxa"/>
          </w:tcPr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9B7275">
              <w:rPr>
                <w:color w:val="000000"/>
                <w:sz w:val="24"/>
                <w:szCs w:val="24"/>
              </w:rPr>
              <w:t xml:space="preserve">- </w:t>
            </w:r>
            <w:r w:rsidRPr="0067742E">
              <w:rPr>
                <w:color w:val="000000"/>
                <w:szCs w:val="24"/>
              </w:rPr>
              <w:t>zna razložiti življenjske procese in pojave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vključuje znanja iz naravoslovnih in družboslovnih predmetov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smiselno uporablja podatke iz bio. podatkovnika oz.  računalnika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razložiti izbor metod in tehnik dela v laboratorijski praksi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povezovati teorijo (ustrezno razlago) z eksperimentalnimi opažanji</w:t>
            </w:r>
          </w:p>
          <w:p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Cs w:val="24"/>
              </w:rPr>
              <w:t>- zna reševati enostavnejše problemske naloge</w:t>
            </w:r>
          </w:p>
        </w:tc>
        <w:tc>
          <w:tcPr>
            <w:tcW w:w="993" w:type="dxa"/>
          </w:tcPr>
          <w:p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482E58" w:rsidRPr="0067742E" w:rsidTr="00813338">
        <w:trPr>
          <w:cantSplit/>
        </w:trPr>
        <w:tc>
          <w:tcPr>
            <w:tcW w:w="7366" w:type="dxa"/>
          </w:tcPr>
          <w:p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UPORABA, ANALIZA, SINTEZA, VREDNOTENJE</w:t>
            </w:r>
          </w:p>
          <w:p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</w:tcPr>
          <w:p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2,1</w:t>
            </w:r>
          </w:p>
        </w:tc>
        <w:tc>
          <w:tcPr>
            <w:tcW w:w="1134" w:type="dxa"/>
          </w:tcPr>
          <w:p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0</w:t>
            </w:r>
          </w:p>
        </w:tc>
      </w:tr>
      <w:tr w:rsidR="00482E58" w:rsidRPr="009B7275" w:rsidTr="00813338">
        <w:trPr>
          <w:trHeight w:val="2467"/>
        </w:trPr>
        <w:tc>
          <w:tcPr>
            <w:tcW w:w="7366" w:type="dxa"/>
          </w:tcPr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9B7275">
              <w:rPr>
                <w:color w:val="000000"/>
                <w:sz w:val="24"/>
                <w:szCs w:val="24"/>
              </w:rPr>
              <w:t xml:space="preserve">- </w:t>
            </w:r>
            <w:r w:rsidRPr="0067742E">
              <w:rPr>
                <w:color w:val="000000"/>
                <w:szCs w:val="24"/>
              </w:rPr>
              <w:t>za izbrane biološke procese in pojave zna navesti primere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na podlagi  dobrega vpogleda v teorijo zna načrtovati biološki eksperiment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na neznanih primerih zna poiskati osnovne zakonitosti bioloških procesov in pojavov</w:t>
            </w:r>
          </w:p>
          <w:p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uporabiti znanje v novih položajih in zastaviti nove probleme</w:t>
            </w:r>
          </w:p>
          <w:p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Cs w:val="24"/>
              </w:rPr>
              <w:t>- zna kritično analizirati, navesti razlage za in proti</w:t>
            </w:r>
          </w:p>
        </w:tc>
        <w:tc>
          <w:tcPr>
            <w:tcW w:w="993" w:type="dxa"/>
          </w:tcPr>
          <w:p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482E58" w:rsidRPr="009B7275" w:rsidRDefault="00482E58" w:rsidP="00482E58">
      <w:pPr>
        <w:rPr>
          <w:color w:val="000000"/>
          <w:sz w:val="24"/>
          <w:szCs w:val="24"/>
        </w:rPr>
      </w:pPr>
    </w:p>
    <w:p w:rsidR="00482E58" w:rsidRPr="009B7275" w:rsidRDefault="008F72B6" w:rsidP="00482E58">
      <w:pPr>
        <w:spacing w:after="0"/>
        <w:rPr>
          <w:color w:val="000000"/>
          <w:sz w:val="24"/>
          <w:szCs w:val="24"/>
        </w:rPr>
      </w:pPr>
      <w:r w:rsidRPr="008F72B6">
        <w:rPr>
          <w:noProof/>
          <w:color w:val="000000"/>
          <w:sz w:val="24"/>
          <w:szCs w:val="24"/>
          <w:lang w:val="hr-BA" w:eastAsia="hr-BA"/>
        </w:rPr>
        <w:lastRenderedPageBreak/>
        <w:pict>
          <v:line id="Straight Connector 1" o:spid="_x0000_s1026" style="position:absolute;z-index:251659264;visibility:visible" from="260.35pt,-13.25pt" to="260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" o:allowincell="f"/>
        </w:pict>
      </w:r>
      <w:r w:rsidR="00482E58" w:rsidRPr="009B7275">
        <w:rPr>
          <w:color w:val="000000"/>
          <w:sz w:val="24"/>
          <w:szCs w:val="24"/>
        </w:rPr>
        <w:t xml:space="preserve">Ocena:                                                                                    </w:t>
      </w:r>
    </w:p>
    <w:p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 </w:t>
      </w:r>
      <w:r w:rsidRPr="009B727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Točkovnik</w:t>
      </w:r>
    </w:p>
    <w:p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Poznavanje, znanje: max.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>9,8 =   odl  (5)</w:t>
      </w:r>
      <w:r w:rsidRPr="009B7275">
        <w:rPr>
          <w:color w:val="000000"/>
          <w:sz w:val="24"/>
          <w:szCs w:val="24"/>
        </w:rPr>
        <w:tab/>
      </w:r>
    </w:p>
    <w:p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Razumevanje: max.         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7 =   pdb (4)</w:t>
      </w:r>
    </w:p>
    <w:p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Uporaba…  : max.           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6 =    db  (3)</w:t>
      </w:r>
    </w:p>
    <w:p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____________________________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5 =    zd   (2)</w:t>
      </w:r>
    </w:p>
    <w:p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Skupaj:                              9 točk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         0-4 =   nzd (1)</w:t>
      </w:r>
    </w:p>
    <w:p w:rsidR="00482E58" w:rsidRDefault="00482E58" w:rsidP="00482E58">
      <w:pPr>
        <w:spacing w:after="0"/>
        <w:rPr>
          <w:color w:val="000000"/>
          <w:u w:val="single"/>
        </w:rPr>
      </w:pPr>
    </w:p>
    <w:p w:rsidR="00482E58" w:rsidRDefault="00482E58" w:rsidP="00482E58">
      <w:pPr>
        <w:spacing w:after="0"/>
        <w:rPr>
          <w:color w:val="000000"/>
          <w:u w:val="single"/>
        </w:rPr>
      </w:pPr>
    </w:p>
    <w:p w:rsidR="00482E58" w:rsidRPr="009B7275" w:rsidRDefault="00482E58" w:rsidP="00482E58">
      <w:p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Pr="009B7275">
        <w:rPr>
          <w:sz w:val="24"/>
          <w:szCs w:val="24"/>
          <w:u w:val="single"/>
        </w:rPr>
        <w:t>.  KRITERIJI ZA OCENJEVANJE REFERATA, SEMINARSKE NALOGE</w:t>
      </w:r>
    </w:p>
    <w:p w:rsidR="00482E58" w:rsidRPr="009B7275" w:rsidRDefault="00482E58" w:rsidP="00482E58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Natančneje izdelani kriteriji za ocenjevanje referata, seminarske naloge :</w:t>
      </w:r>
    </w:p>
    <w:p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>A. Izdelava referata, seminarske naloge (50%)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946"/>
        <w:gridCol w:w="1701"/>
        <w:gridCol w:w="1417"/>
      </w:tblGrid>
      <w:tr w:rsidR="00482E58" w:rsidRPr="009B7275" w:rsidTr="00813338">
        <w:trPr>
          <w:cantSplit/>
        </w:trPr>
        <w:tc>
          <w:tcPr>
            <w:tcW w:w="7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Področja ocenjevanja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Ocenjevalna lestvica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Ocena v %</w:t>
            </w:r>
          </w:p>
        </w:tc>
      </w:tr>
      <w:tr w:rsidR="00482E58" w:rsidRPr="009B7275" w:rsidTr="00813338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a) Urejenost naloge    (20%)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1. Urejenost naslovnice in kazalo vsebine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:rsidTr="00813338">
        <w:tc>
          <w:tcPr>
            <w:tcW w:w="2127" w:type="dxa"/>
            <w:tcBorders>
              <w:bottom w:val="single" w:sz="4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482E58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2. Jezikovna pravilnost</w:t>
            </w:r>
          </w:p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:rsidTr="0081333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3. Slikovni material (oštevilčene skice, slike, tabele z naslovi in legendami)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:rsidTr="00813338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12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4. Citiranje literature in virov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:rsidTr="00813338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b) Vsebina naloge</w:t>
            </w:r>
          </w:p>
          <w:p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(30%)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Ustreznost in natančnost obravnave teme, poznavanje in razumevanje problema, analiziranje, sinteza in vrednotenje problema, uporabnost v praksi, vključevanje aktualnih vsebin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0 - 30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:rsidTr="00813338">
        <w:tc>
          <w:tcPr>
            <w:tcW w:w="2127" w:type="dxa"/>
            <w:tcBorders>
              <w:top w:val="single" w:sz="12" w:space="0" w:color="auto"/>
            </w:tcBorders>
          </w:tcPr>
          <w:p w:rsidR="00482E58" w:rsidRPr="009B7275" w:rsidRDefault="00482E58" w:rsidP="00BB08AA">
            <w:pPr>
              <w:spacing w:after="0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Skupaj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482E58" w:rsidRDefault="00482E58" w:rsidP="00BB08A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82E58" w:rsidRPr="009B7275" w:rsidRDefault="00482E58" w:rsidP="00BB08A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Max. 50 %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2E58" w:rsidRPr="009B7275" w:rsidRDefault="00482E58" w:rsidP="00BB08A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482E58" w:rsidRPr="009B7275" w:rsidRDefault="00482E58" w:rsidP="00BB08AA">
      <w:pPr>
        <w:spacing w:after="0"/>
        <w:rPr>
          <w:sz w:val="24"/>
          <w:szCs w:val="24"/>
        </w:rPr>
      </w:pPr>
    </w:p>
    <w:p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>B. Javna predstavitev (50%)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73"/>
        <w:gridCol w:w="1701"/>
        <w:gridCol w:w="1417"/>
      </w:tblGrid>
      <w:tr w:rsidR="00482E58" w:rsidRPr="009B7275" w:rsidTr="00813338">
        <w:tc>
          <w:tcPr>
            <w:tcW w:w="7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Področja ocenjevanja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Ocenjevalna lestvica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Ocena v %</w:t>
            </w:r>
          </w:p>
        </w:tc>
      </w:tr>
      <w:tr w:rsidR="00482E58" w:rsidRPr="009B7275" w:rsidTr="00813338">
        <w:trPr>
          <w:trHeight w:val="385"/>
        </w:trPr>
        <w:tc>
          <w:tcPr>
            <w:tcW w:w="7073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0 - 20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2E58" w:rsidRPr="009B7275" w:rsidTr="00813338">
        <w:tc>
          <w:tcPr>
            <w:tcW w:w="7073" w:type="dxa"/>
            <w:tcBorders>
              <w:bottom w:val="single" w:sz="4" w:space="0" w:color="auto"/>
            </w:tcBorders>
          </w:tcPr>
          <w:p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2.Uporaba različnih didaktičnih pripomočkov (prosojnice, filmi, računalnik, preparatov, delovnih listov…)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2E58" w:rsidRPr="009B7275" w:rsidRDefault="00482E58" w:rsidP="00BB0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2E58" w:rsidRPr="009B7275" w:rsidTr="00813338">
        <w:tc>
          <w:tcPr>
            <w:tcW w:w="7073" w:type="dxa"/>
            <w:tcBorders>
              <w:top w:val="single" w:sz="4" w:space="0" w:color="auto"/>
              <w:bottom w:val="single" w:sz="12" w:space="0" w:color="auto"/>
            </w:tcBorders>
          </w:tcPr>
          <w:p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2E58" w:rsidRPr="009B7275" w:rsidTr="00813338">
        <w:tc>
          <w:tcPr>
            <w:tcW w:w="7073" w:type="dxa"/>
            <w:tcBorders>
              <w:top w:val="single" w:sz="12" w:space="0" w:color="auto"/>
            </w:tcBorders>
          </w:tcPr>
          <w:p w:rsidR="00482E58" w:rsidRDefault="00482E58" w:rsidP="00BB0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Skupaj</w:t>
            </w:r>
          </w:p>
          <w:p w:rsidR="00482E58" w:rsidRPr="009B7275" w:rsidRDefault="00482E58" w:rsidP="00BB0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82E58" w:rsidRPr="009B7275" w:rsidRDefault="00482E58" w:rsidP="00BB08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Max. 50 %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2E58" w:rsidRPr="009B7275" w:rsidRDefault="00482E58" w:rsidP="00BB0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82E58" w:rsidRDefault="00482E58" w:rsidP="00BB08AA">
      <w:pPr>
        <w:spacing w:after="0"/>
        <w:rPr>
          <w:sz w:val="24"/>
          <w:szCs w:val="24"/>
          <w:u w:val="single"/>
        </w:rPr>
      </w:pPr>
    </w:p>
    <w:p w:rsidR="00BB08AA" w:rsidRDefault="00BB08AA" w:rsidP="00BB08AA">
      <w:pPr>
        <w:spacing w:after="0"/>
        <w:rPr>
          <w:sz w:val="24"/>
          <w:szCs w:val="24"/>
          <w:u w:val="single"/>
        </w:rPr>
      </w:pPr>
    </w:p>
    <w:p w:rsidR="00482E58" w:rsidRPr="00E21F4E" w:rsidRDefault="00482E58" w:rsidP="00BB08AA">
      <w:pPr>
        <w:spacing w:after="0"/>
        <w:rPr>
          <w:sz w:val="24"/>
          <w:szCs w:val="24"/>
          <w:u w:val="single"/>
        </w:rPr>
      </w:pPr>
      <w:r w:rsidRPr="00E21F4E">
        <w:rPr>
          <w:sz w:val="24"/>
          <w:szCs w:val="24"/>
          <w:u w:val="single"/>
        </w:rPr>
        <w:lastRenderedPageBreak/>
        <w:t xml:space="preserve">7.  KRITERIJI OCENJEVANJA LABORATORIJSKEGA DELA  </w:t>
      </w:r>
    </w:p>
    <w:p w:rsidR="00482E58" w:rsidRDefault="00482E58" w:rsidP="00482E58">
      <w:pPr>
        <w:spacing w:after="0"/>
        <w:rPr>
          <w:sz w:val="24"/>
          <w:szCs w:val="24"/>
          <w:u w:val="single"/>
        </w:rPr>
      </w:pPr>
    </w:p>
    <w:p w:rsidR="00482E58" w:rsidRPr="006559CA" w:rsidRDefault="00482E58" w:rsidP="00482E58">
      <w:pPr>
        <w:jc w:val="both"/>
        <w:rPr>
          <w:rFonts w:asciiTheme="minorHAnsi" w:hAnsiTheme="minorHAnsi" w:cstheme="minorHAnsi"/>
          <w:sz w:val="24"/>
        </w:rPr>
      </w:pPr>
      <w:r w:rsidRPr="006559CA">
        <w:rPr>
          <w:rFonts w:asciiTheme="minorHAnsi" w:hAnsiTheme="minorHAnsi" w:cstheme="minorHAnsi"/>
          <w:sz w:val="24"/>
        </w:rPr>
        <w:t xml:space="preserve">Za ocenjevanje tega segmenta ocenjevanja se bodo uporabljali </w:t>
      </w:r>
      <w:r w:rsidRPr="006559CA">
        <w:rPr>
          <w:rFonts w:asciiTheme="minorHAnsi" w:hAnsiTheme="minorHAnsi" w:cstheme="minorHAnsi"/>
          <w:b/>
          <w:sz w:val="24"/>
        </w:rPr>
        <w:t>opisni kriteriji ocenjevanja znanja</w:t>
      </w:r>
      <w:r w:rsidRPr="006559CA">
        <w:rPr>
          <w:rFonts w:asciiTheme="minorHAnsi" w:hAnsiTheme="minorHAnsi" w:cstheme="minorHAnsi"/>
          <w:sz w:val="24"/>
        </w:rPr>
        <w:t xml:space="preserve">, prirejeni po kriterijih, oblikovanih in sprejetih na aktivu kemije na II. gimnaziji Maribor (26. 8. 2014). </w:t>
      </w:r>
    </w:p>
    <w:tbl>
      <w:tblPr>
        <w:tblW w:w="10622" w:type="dxa"/>
        <w:tblCellMar>
          <w:left w:w="0" w:type="dxa"/>
          <w:right w:w="0" w:type="dxa"/>
        </w:tblCellMar>
        <w:tblLook w:val="04A0"/>
      </w:tblPr>
      <w:tblGrid>
        <w:gridCol w:w="2093"/>
        <w:gridCol w:w="2717"/>
        <w:gridCol w:w="2835"/>
        <w:gridCol w:w="2977"/>
      </w:tblGrid>
      <w:tr w:rsidR="00482E58" w:rsidRPr="004154AA" w:rsidTr="00813338">
        <w:trPr>
          <w:trHeight w:val="358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Poznavanje teoretičnih osnov vaje</w:t>
            </w:r>
          </w:p>
        </w:tc>
      </w:tr>
      <w:tr w:rsidR="00482E58" w:rsidRPr="004154AA" w:rsidTr="00813338">
        <w:trPr>
          <w:trHeight w:val="35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>Opisniki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>Popolno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 xml:space="preserve">Nepopolno </w:t>
            </w:r>
          </w:p>
        </w:tc>
      </w:tr>
      <w:tr w:rsidR="00482E58" w:rsidRPr="004154AA" w:rsidTr="00813338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 xml:space="preserve">Poznavanje teoretičnega ozadja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  <w:p w:rsidR="00482E58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</w:p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dobro pozna teoretično ozadje, kar izkazuje v  sposobnosti priklica, povezovanja, uporabe, analize, sinteze, vrednotenja informacij in konceptov, ki so povezani s cilji laboratorijske/ terenske vaje.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izkazuje razumevanje  teoretičnih osnov, pozna pomembne zveze med njimi, vendar ima težave z njihovim  umeščanjem (povezovanje, vrednotenje, procesiranje …) v cilje laboratorijske/ terenske  vaje.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ne pozna teoretičnih osnov ali jih sporoča na neustrezen način. </w:t>
            </w:r>
          </w:p>
        </w:tc>
      </w:tr>
      <w:tr w:rsidR="00482E58" w:rsidRPr="004154AA" w:rsidTr="00813338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Opredelitev ciljev laboratorijskega dela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 pozna cilje laboratorijskega dela in jih smiselno umešča v koncept laboratorijske vaje.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pozna cilje laboratorijskega dela, vendar  jih brez pomoči učitelja ne zmore  smiselno umestiti v koncept laboratorijske vaje.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 slabo ali sploh ne  pozna ciljev laboratorijskega dela in jih tudi z učiteljevo pomočjo ne uspe  povezati s teoretičnimi osnovami  laboratorijske vaje.</w:t>
            </w:r>
          </w:p>
        </w:tc>
      </w:tr>
      <w:tr w:rsidR="00482E58" w:rsidRPr="004154AA" w:rsidTr="00813338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Poznavanje metode dela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Pozna in razume metodo dela,  razume namen uporabe aparatur in vseh pripomočkov, materiala ter kemikalij, ki jih potrebuje za izvedbo vaje.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pozna  metodo dela, vendar ima težave z opredelitvijo namena uporabe posameznih aparatur, pripomočkov, materiala  in kemikalij.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ne pozna metode dela in ne razume ali ne prepozna namena uporabe posameznih aparatur, pripomočkov, materiala ter </w:t>
            </w:r>
            <w:r w:rsidRPr="00F6386D">
              <w:rPr>
                <w:rFonts w:asciiTheme="minorHAnsi" w:hAnsiTheme="minorHAnsi" w:cstheme="minorHAnsi"/>
                <w:kern w:val="24"/>
              </w:rPr>
              <w:t>kemikalij.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</w:tr>
    </w:tbl>
    <w:p w:rsidR="00482E58" w:rsidRDefault="00482E58" w:rsidP="00482E58">
      <w:pPr>
        <w:pStyle w:val="Odstavekseznama"/>
      </w:pPr>
    </w:p>
    <w:p w:rsidR="00482E58" w:rsidRPr="00067BB9" w:rsidRDefault="00482E58" w:rsidP="00482E58">
      <w:pPr>
        <w:pStyle w:val="Odstavekseznama"/>
        <w:jc w:val="both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/>
      </w:tblPr>
      <w:tblGrid>
        <w:gridCol w:w="2093"/>
        <w:gridCol w:w="2717"/>
        <w:gridCol w:w="2835"/>
        <w:gridCol w:w="2977"/>
      </w:tblGrid>
      <w:tr w:rsidR="00482E58" w:rsidRPr="004154AA" w:rsidTr="00813338">
        <w:trPr>
          <w:trHeight w:val="358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 xml:space="preserve">Načrtovanje eksperimentalnega dela </w:t>
            </w:r>
          </w:p>
        </w:tc>
      </w:tr>
      <w:tr w:rsidR="00482E58" w:rsidRPr="004154AA" w:rsidTr="00813338">
        <w:trPr>
          <w:trHeight w:val="35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>Opisniki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>Popolno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 xml:space="preserve">Nepopolno </w:t>
            </w:r>
          </w:p>
        </w:tc>
      </w:tr>
      <w:tr w:rsidR="00482E58" w:rsidRPr="004154AA" w:rsidTr="00813338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Definiranje problema in opredelitev spremenljivk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jasno oblikuje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raziskovaln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o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vprašanj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in prepozna ter 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opredeli  odvisno in neodvisno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spremenljivk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o. Zna našteti in razložiti vse kontrolirane pogoje pri izvedbi poskusa.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oblikuje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raziskovaln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vprašanj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, ki je preobširno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,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nenatančno in/ali le delno praviln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o  (ni v skladu z namenom vaje), pomanjkljivo opredeli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spremenljivk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Raziskovalno vprašanje/problem ni definiran ali ni definirana nobena od spremenljivk. </w:t>
            </w:r>
          </w:p>
        </w:tc>
      </w:tr>
      <w:tr w:rsidR="00482E58" w:rsidRPr="004154AA" w:rsidTr="00813338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lastRenderedPageBreak/>
              <w:t>Preverjanje spremenljivk v eksperimentu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i</w:t>
            </w:r>
            <w:r w:rsidRPr="002E26C3">
              <w:rPr>
                <w:rFonts w:asciiTheme="minorHAnsi" w:hAnsiTheme="minorHAnsi" w:cstheme="minorHAnsi"/>
                <w:b/>
                <w:color w:val="000000"/>
                <w:kern w:val="24"/>
              </w:rPr>
              <w:t>n</w:t>
            </w:r>
          </w:p>
          <w:p w:rsidR="00482E58" w:rsidRPr="002E26C3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4"/>
              </w:rPr>
              <w:t>i</w:t>
            </w:r>
            <w:r w:rsidRPr="002E26C3">
              <w:rPr>
                <w:rFonts w:asciiTheme="minorHAnsi" w:hAnsiTheme="minorHAnsi" w:cstheme="minorHAnsi"/>
                <w:b/>
                <w:color w:val="000000"/>
                <w:kern w:val="24"/>
              </w:rPr>
              <w:t>zdelava načrta eksperimenta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ustrezn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za učinkovito kontrolo spremenljivk. </w:t>
            </w:r>
          </w:p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Predl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aga način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izvedbe vaje, ki omogoča zbiranje/zapis ustreznih meritev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ter njihovo nadaljnje procesiranje.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dela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, 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ne omogoča nadzor nad vsemi spremenljivkami. </w:t>
            </w:r>
          </w:p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Predlagan način izvedbe vaje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ne 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omogoča pridobivanje vseh želenih podatkov.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o, 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ne omogoča kontrolo nad spremenljivkami. </w:t>
            </w:r>
          </w:p>
          <w:p w:rsidR="00482E58" w:rsidRPr="002E26C3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Izbran način izvedbe ne omogoča pridobivanje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želenih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podatkov. </w:t>
            </w:r>
          </w:p>
        </w:tc>
      </w:tr>
      <w:tr w:rsidR="00482E58" w:rsidRPr="004154AA" w:rsidTr="00813338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4"/>
              </w:rPr>
              <w:t xml:space="preserve">Načrtovanje </w:t>
            </w:r>
            <w:r w:rsidRPr="00CA1FD8">
              <w:rPr>
                <w:rFonts w:asciiTheme="minorHAnsi" w:hAnsiTheme="minorHAnsi" w:cstheme="minorHAnsi"/>
                <w:b/>
                <w:color w:val="000000"/>
                <w:kern w:val="24"/>
              </w:rPr>
              <w:t>varnosti pri delu</w:t>
            </w:r>
            <w:r>
              <w:rPr>
                <w:rFonts w:asciiTheme="minorHAnsi" w:hAnsiTheme="minorHAnsi" w:cstheme="minorHAnsi"/>
                <w:b/>
                <w:color w:val="000000"/>
                <w:kern w:val="24"/>
              </w:rPr>
              <w:t xml:space="preserve"> in etika ravnanja z živimi organizmi</w:t>
            </w:r>
          </w:p>
          <w:p w:rsidR="00482E58" w:rsidRPr="00385D14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Predlagano je varno delo v laboratoriju (ustrezna zaščita sebe in okolice) in etično ravnanje z živimi testnimi organizmi.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Predlogi za varno delo v laboratoriju (ustrezna zaščita in okolice) in etično ravnanje z živimi organizmi so nepopolni.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E58" w:rsidRPr="004154AA" w:rsidRDefault="00482E58" w:rsidP="00813338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Ni opisa varnega dela v laboratoriju in etičnega ravnanja z živimi organizmi.</w:t>
            </w:r>
          </w:p>
        </w:tc>
      </w:tr>
    </w:tbl>
    <w:p w:rsidR="00482E58" w:rsidRPr="00067BB9" w:rsidRDefault="00482E58" w:rsidP="00482E58">
      <w:pPr>
        <w:pStyle w:val="Odstavekseznama"/>
        <w:rPr>
          <w:rFonts w:asciiTheme="minorHAnsi" w:hAnsiTheme="minorHAnsi" w:cstheme="minorHAnsi"/>
        </w:rPr>
      </w:pPr>
    </w:p>
    <w:p w:rsidR="00482E58" w:rsidRPr="00067BB9" w:rsidRDefault="00482E58" w:rsidP="00482E58">
      <w:pPr>
        <w:pStyle w:val="Odstavekseznama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/>
      </w:tblPr>
      <w:tblGrid>
        <w:gridCol w:w="2104"/>
        <w:gridCol w:w="2706"/>
        <w:gridCol w:w="2835"/>
        <w:gridCol w:w="2977"/>
      </w:tblGrid>
      <w:tr w:rsidR="00482E58" w:rsidRPr="004154AA" w:rsidTr="00813338">
        <w:trPr>
          <w:trHeight w:val="775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</w:rPr>
              <w:t>Spretnost pri delu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v laboratoriju, </w:t>
            </w:r>
            <w:r w:rsidRPr="002B3B81">
              <w:rPr>
                <w:rFonts w:asciiTheme="minorHAnsi" w:hAnsiTheme="minorHAnsi" w:cstheme="minorHAnsi"/>
                <w:b/>
                <w:bCs/>
              </w:rPr>
              <w:t>upoštevanje pravil varnosti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pri delu in etičnih načel pri delu z živimi organizmi</w:t>
            </w:r>
          </w:p>
        </w:tc>
      </w:tr>
      <w:tr w:rsidR="00482E58" w:rsidRPr="004154AA" w:rsidTr="00813338">
        <w:trPr>
          <w:trHeight w:val="386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Opisniki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Popolno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Nepopolno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82E58" w:rsidRPr="004154AA" w:rsidTr="00813338">
        <w:trPr>
          <w:trHeight w:val="674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Spretnost pri delu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Pravilna in varna uporaba laboratorijskega inventarja in ostale opreme je nedvoumno izkazana.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</w:t>
            </w:r>
            <w:r>
              <w:rPr>
                <w:rFonts w:asciiTheme="minorHAnsi" w:hAnsiTheme="minorHAnsi" w:cstheme="minorHAnsi"/>
              </w:rPr>
              <w:t xml:space="preserve">izkazuje le delno pravilno uporabo laboratorijskega inventarja in ostale opreme, kar lahko vpliva tudi na </w:t>
            </w:r>
            <w:r w:rsidRPr="004154AA">
              <w:rPr>
                <w:rFonts w:asciiTheme="minorHAnsi" w:hAnsiTheme="minorHAnsi" w:cstheme="minorHAnsi"/>
              </w:rPr>
              <w:t xml:space="preserve"> dosežene rezultate meritev.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ne pozna tehnik/metod dela v laboratoriju in/</w:t>
            </w:r>
            <w:r>
              <w:rPr>
                <w:rFonts w:asciiTheme="minorHAnsi" w:hAnsiTheme="minorHAnsi" w:cstheme="minorHAnsi"/>
              </w:rPr>
              <w:t>ali n</w:t>
            </w:r>
            <w:r w:rsidRPr="004154AA">
              <w:rPr>
                <w:rFonts w:asciiTheme="minorHAnsi" w:hAnsiTheme="minorHAnsi" w:cstheme="minorHAnsi"/>
              </w:rPr>
              <w:t xml:space="preserve">e upošteva pravil za varno delo. </w:t>
            </w:r>
          </w:p>
        </w:tc>
      </w:tr>
      <w:tr w:rsidR="00482E58" w:rsidRPr="004154AA" w:rsidTr="00813338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Izvedba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upošteva vsa navodila za izvedbo vaje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in se smiselno prilagaja novim okoliščinam.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le deloma upošteva navodila za lab. vajo in/ali potrebuje pomoč pri delu.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praviloma ne upošteva navodil za vajo ali/in potrebuje nenehno pomoč učitelja.</w:t>
            </w:r>
            <w:r w:rsidRPr="004154A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82E58" w:rsidRPr="004154AA" w:rsidTr="00813338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Default="00482E58" w:rsidP="00813338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b/>
                <w:bCs/>
              </w:rPr>
              <w:t>Upoštevanje pravil kemijske varnosti</w:t>
            </w:r>
            <w:r w:rsidRPr="002B3B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</w:t>
            </w:r>
          </w:p>
          <w:p w:rsidR="00482E58" w:rsidRPr="002B3B81" w:rsidRDefault="00482E58" w:rsidP="00813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4"/>
              </w:rPr>
              <w:t>etika ravnanja z živimi organizmi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2B3B81" w:rsidRDefault="00482E58" w:rsidP="00813338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</w:rPr>
              <w:t xml:space="preserve">Dijak </w:t>
            </w:r>
            <w:r>
              <w:rPr>
                <w:rFonts w:asciiTheme="minorHAnsi" w:hAnsiTheme="minorHAnsi" w:cstheme="minorHAnsi"/>
              </w:rPr>
              <w:t xml:space="preserve">pri delu </w:t>
            </w:r>
            <w:r w:rsidRPr="002B3B81">
              <w:rPr>
                <w:rFonts w:asciiTheme="minorHAnsi" w:hAnsiTheme="minorHAnsi" w:cstheme="minorHAnsi"/>
              </w:rPr>
              <w:t>vedno</w:t>
            </w:r>
            <w:r>
              <w:rPr>
                <w:rFonts w:asciiTheme="minorHAnsi" w:hAnsiTheme="minorHAnsi" w:cstheme="minorHAnsi"/>
              </w:rPr>
              <w:t>, ko je potrebno, uporablja zaščitno opremo</w:t>
            </w:r>
            <w:r w:rsidRPr="002B3B81">
              <w:rPr>
                <w:rFonts w:asciiTheme="minorHAnsi" w:hAnsiTheme="minorHAnsi" w:cstheme="minorHAnsi"/>
              </w:rPr>
              <w:t xml:space="preserve"> (očala, rokavice, haljo …) Praviln</w:t>
            </w:r>
            <w:r>
              <w:rPr>
                <w:rFonts w:asciiTheme="minorHAnsi" w:hAnsiTheme="minorHAnsi" w:cstheme="minorHAnsi"/>
              </w:rPr>
              <w:t xml:space="preserve">o in varno uporablja kemikalije, ostalo opremo in biološki material. Kemikalije in kužnino </w:t>
            </w:r>
            <w:r w:rsidRPr="002B3B81">
              <w:rPr>
                <w:rFonts w:asciiTheme="minorHAnsi" w:hAnsiTheme="minorHAnsi" w:cstheme="minorHAnsi"/>
              </w:rPr>
              <w:t>po končanem delu odlije v posebej za to pripravljene posode.</w:t>
            </w:r>
            <w:r>
              <w:rPr>
                <w:rFonts w:asciiTheme="minorHAnsi" w:hAnsiTheme="minorHAnsi" w:cstheme="minorHAnsi"/>
              </w:rPr>
              <w:t xml:space="preserve"> Izkazuje etičen odnos do živih bitij in ravnanja z njimi.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2B3B81" w:rsidRDefault="00482E58" w:rsidP="00813338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</w:rPr>
              <w:t>Dijak potrebuje opozorilo, da uporabi zaščitno opremo v laboratoriju</w:t>
            </w:r>
            <w:r>
              <w:rPr>
                <w:rFonts w:asciiTheme="minorHAnsi" w:hAnsiTheme="minorHAnsi" w:cstheme="minorHAnsi"/>
              </w:rPr>
              <w:t xml:space="preserve"> in da upošteva vsa pravila varnosti pri delu s kemikalijami, opremo in biološkim materialom. Njegov etičen odnos do živih bitij in ravnanja z njimi je pomanjkljiv.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2B3B81" w:rsidRDefault="00482E58" w:rsidP="00813338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</w:rPr>
              <w:t>Dijak ne uporablja zaščitne opreme ali uporablja napačno. Delno ali ne upoštev</w:t>
            </w:r>
            <w:r>
              <w:rPr>
                <w:rFonts w:asciiTheme="minorHAnsi" w:hAnsiTheme="minorHAnsi" w:cstheme="minorHAnsi"/>
              </w:rPr>
              <w:t>a varnostnih oznak in predpisov in ne izkazuje etičnega odnosa do živih bitij in ravnanja z njimi.</w:t>
            </w:r>
          </w:p>
          <w:p w:rsidR="00482E58" w:rsidRPr="002B3B81" w:rsidRDefault="00482E58" w:rsidP="00813338">
            <w:pPr>
              <w:rPr>
                <w:rFonts w:asciiTheme="minorHAnsi" w:hAnsiTheme="minorHAnsi" w:cstheme="minorHAnsi"/>
              </w:rPr>
            </w:pPr>
          </w:p>
        </w:tc>
      </w:tr>
    </w:tbl>
    <w:p w:rsidR="00482E58" w:rsidRPr="00BB08AA" w:rsidRDefault="00482E58" w:rsidP="00BB08AA">
      <w:pPr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/>
      </w:tblPr>
      <w:tblGrid>
        <w:gridCol w:w="2104"/>
        <w:gridCol w:w="2706"/>
        <w:gridCol w:w="2835"/>
        <w:gridCol w:w="2977"/>
      </w:tblGrid>
      <w:tr w:rsidR="00482E58" w:rsidRPr="004154AA" w:rsidTr="00813338">
        <w:trPr>
          <w:trHeight w:val="383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b/>
                <w:bCs/>
              </w:rPr>
              <w:t>Zapis meritev,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urejanje in analiza podatkov </w:t>
            </w:r>
          </w:p>
        </w:tc>
      </w:tr>
      <w:tr w:rsidR="00482E58" w:rsidRPr="004154AA" w:rsidTr="00813338">
        <w:trPr>
          <w:trHeight w:val="386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Opisniki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Popolno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Nepopolno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82E58" w:rsidRPr="004154AA" w:rsidTr="00813338">
        <w:trPr>
          <w:trHeight w:val="24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Zapis meritev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154AA">
              <w:rPr>
                <w:rFonts w:asciiTheme="minorHAnsi" w:hAnsiTheme="minorHAnsi" w:cstheme="minorHAnsi"/>
              </w:rPr>
              <w:t>eritve</w:t>
            </w:r>
            <w:r>
              <w:rPr>
                <w:rFonts w:asciiTheme="minorHAnsi" w:hAnsiTheme="minorHAnsi" w:cstheme="minorHAnsi"/>
              </w:rPr>
              <w:t xml:space="preserve"> so prikazane na pregleden način;  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uporaba  pravilnih enot z zapisom </w:t>
            </w:r>
            <w:r w:rsidRPr="004154AA">
              <w:rPr>
                <w:rFonts w:asciiTheme="minorHAnsi" w:hAnsiTheme="minorHAnsi" w:cstheme="minorHAnsi"/>
              </w:rPr>
              <w:t xml:space="preserve"> natančnost</w:t>
            </w:r>
            <w:r>
              <w:rPr>
                <w:rFonts w:asciiTheme="minorHAnsi" w:hAnsiTheme="minorHAnsi" w:cstheme="minorHAnsi"/>
              </w:rPr>
              <w:t>i</w:t>
            </w:r>
            <w:r w:rsidRPr="004154AA">
              <w:rPr>
                <w:rFonts w:asciiTheme="minorHAnsi" w:hAnsiTheme="minorHAnsi" w:cstheme="minorHAnsi"/>
              </w:rPr>
              <w:t xml:space="preserve"> meritev ter </w:t>
            </w:r>
            <w:r>
              <w:rPr>
                <w:rFonts w:asciiTheme="minorHAnsi" w:hAnsiTheme="minorHAnsi" w:cstheme="minorHAnsi"/>
              </w:rPr>
              <w:t xml:space="preserve">vsemi </w:t>
            </w:r>
            <w:r w:rsidRPr="004154AA">
              <w:rPr>
                <w:rFonts w:asciiTheme="minorHAnsi" w:hAnsiTheme="minorHAnsi" w:cstheme="minorHAnsi"/>
              </w:rPr>
              <w:t>kvalitativn</w:t>
            </w:r>
            <w:r>
              <w:rPr>
                <w:rFonts w:asciiTheme="minorHAnsi" w:hAnsiTheme="minorHAnsi" w:cstheme="minorHAnsi"/>
              </w:rPr>
              <w:t>imi opažanji (če so ti del laboratorijske vaje)</w:t>
            </w:r>
            <w:r w:rsidRPr="004154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154AA">
              <w:rPr>
                <w:rFonts w:asciiTheme="minorHAnsi" w:hAnsiTheme="minorHAnsi" w:cstheme="minorHAnsi"/>
              </w:rPr>
              <w:t>eritve</w:t>
            </w:r>
            <w:r>
              <w:rPr>
                <w:rFonts w:asciiTheme="minorHAnsi" w:hAnsiTheme="minorHAnsi" w:cstheme="minorHAnsi"/>
              </w:rPr>
              <w:t xml:space="preserve"> so prikazane na pregleden način, vendar z odstopanji v natančnosti in/ali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napačno zapisanimi enotami; 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vsemi </w:t>
            </w:r>
            <w:r w:rsidRPr="004154AA">
              <w:rPr>
                <w:rFonts w:asciiTheme="minorHAnsi" w:hAnsiTheme="minorHAnsi" w:cstheme="minorHAnsi"/>
              </w:rPr>
              <w:t>kvalitativn</w:t>
            </w:r>
            <w:r>
              <w:rPr>
                <w:rFonts w:asciiTheme="minorHAnsi" w:hAnsiTheme="minorHAnsi" w:cstheme="minorHAnsi"/>
              </w:rPr>
              <w:t>imi opažanji (če so ti del laboratorijske vaje)</w:t>
            </w:r>
            <w:r w:rsidRPr="004154A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Meritev ni, ali pa so napake takšne, da ne omogoč</w:t>
            </w:r>
            <w:r>
              <w:rPr>
                <w:rFonts w:asciiTheme="minorHAnsi" w:hAnsiTheme="minorHAnsi" w:cstheme="minorHAnsi"/>
              </w:rPr>
              <w:t>ajo nadaljnjega procesiranja oziroma</w:t>
            </w:r>
            <w:r w:rsidRPr="004154AA">
              <w:rPr>
                <w:rFonts w:asciiTheme="minorHAnsi" w:hAnsiTheme="minorHAnsi" w:cstheme="minorHAnsi"/>
              </w:rPr>
              <w:t xml:space="preserve"> oblikovanja zaključkov. </w:t>
            </w:r>
          </w:p>
          <w:p w:rsidR="00482E58" w:rsidRPr="00353D82" w:rsidRDefault="00482E58" w:rsidP="00813338">
            <w:pPr>
              <w:rPr>
                <w:rFonts w:asciiTheme="minorHAnsi" w:hAnsiTheme="minorHAnsi" w:cstheme="minorHAnsi"/>
              </w:rPr>
            </w:pPr>
          </w:p>
        </w:tc>
      </w:tr>
      <w:tr w:rsidR="00482E58" w:rsidRPr="004154AA" w:rsidTr="00813338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Procesiranje in zapis podatkov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Procesiranje podatkov je smiselno in usmerjeno v namen (cilj) eksperimentalnega dela</w:t>
            </w:r>
            <w:r>
              <w:rPr>
                <w:rFonts w:asciiTheme="minorHAnsi" w:hAnsiTheme="minorHAnsi" w:cstheme="minorHAnsi"/>
              </w:rPr>
              <w:t>. Rezultat je pravilno izračunan, enote so pravilno uporabljene. Pravilno oblikuje grafe in tabele.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Procesiranje podatkov je smiselno in usmerjeno v namen (cilj) eksperimentalnega dela, vendar dijak dela napake. Rezult</w:t>
            </w:r>
            <w:r>
              <w:rPr>
                <w:rFonts w:asciiTheme="minorHAnsi" w:hAnsiTheme="minorHAnsi" w:cstheme="minorHAnsi"/>
              </w:rPr>
              <w:t>at je delno pravilno izračunan,</w:t>
            </w:r>
            <w:r w:rsidRPr="004154AA">
              <w:rPr>
                <w:rFonts w:asciiTheme="minorHAnsi" w:hAnsiTheme="minorHAnsi" w:cstheme="minorHAnsi"/>
              </w:rPr>
              <w:t xml:space="preserve"> niso uporabljene prave enote. </w:t>
            </w:r>
            <w:r>
              <w:rPr>
                <w:rFonts w:asciiTheme="minorHAnsi" w:hAnsiTheme="minorHAnsi" w:cstheme="minorHAnsi"/>
              </w:rPr>
              <w:t>Tabelarična in/ali grafična predstavitev podatkov je pomanjkljiva.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Procesiranje podatkov je napačno in ne omogoča pravilnega sklepanja.  </w:t>
            </w:r>
          </w:p>
          <w:p w:rsidR="00482E58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Rezultat nepravil</w:t>
            </w:r>
            <w:r>
              <w:rPr>
                <w:rFonts w:asciiTheme="minorHAnsi" w:hAnsiTheme="minorHAnsi" w:cstheme="minorHAnsi"/>
              </w:rPr>
              <w:t xml:space="preserve">en, ni </w:t>
            </w:r>
            <w:r w:rsidRPr="004154AA">
              <w:rPr>
                <w:rFonts w:asciiTheme="minorHAnsi" w:hAnsiTheme="minorHAnsi" w:cstheme="minorHAnsi"/>
              </w:rPr>
              <w:t>rezultata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Tabelarična in/ali grafična predstavitev podatkov je popolnoma neustrezna.</w:t>
            </w:r>
          </w:p>
        </w:tc>
      </w:tr>
      <w:tr w:rsidR="00482E58" w:rsidRPr="004154AA" w:rsidTr="00813338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Analiza podatkov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zna pravilno ovrednotiti dobljene rezultate glede na postavljene cilje/hipotezo.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delno ovrednoti dobljene rezultate, ne zna pa jih povezati s cilji/hipotezo vaje.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ne zna vrednotiti dobljene rezultate in/ali ne zna rezultatov meritev in njihovo procesiranje povezati s cilji/hipotezo.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482E58" w:rsidRPr="00067BB9" w:rsidRDefault="00482E58" w:rsidP="00482E58">
      <w:pPr>
        <w:pStyle w:val="Odstavekseznama"/>
        <w:rPr>
          <w:rFonts w:asciiTheme="minorHAnsi" w:hAnsiTheme="minorHAnsi" w:cstheme="minorHAnsi"/>
        </w:rPr>
      </w:pPr>
    </w:p>
    <w:p w:rsidR="00482E58" w:rsidRPr="00067BB9" w:rsidRDefault="00482E58" w:rsidP="00482E58">
      <w:pPr>
        <w:pStyle w:val="Odstavekseznama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/>
      </w:tblPr>
      <w:tblGrid>
        <w:gridCol w:w="2084"/>
        <w:gridCol w:w="2726"/>
        <w:gridCol w:w="2835"/>
        <w:gridCol w:w="2977"/>
      </w:tblGrid>
      <w:tr w:rsidR="00482E58" w:rsidRPr="004154AA" w:rsidTr="00813338">
        <w:trPr>
          <w:trHeight w:val="343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  <w:b/>
              </w:rPr>
            </w:pPr>
            <w:r w:rsidRPr="004154AA">
              <w:rPr>
                <w:rFonts w:asciiTheme="minorHAnsi" w:hAnsiTheme="minorHAnsi" w:cstheme="minorHAnsi"/>
                <w:b/>
              </w:rPr>
              <w:t>Argumentirano oblikovanje zaključkov</w:t>
            </w:r>
          </w:p>
        </w:tc>
      </w:tr>
      <w:tr w:rsidR="00482E58" w:rsidRPr="004154AA" w:rsidTr="00813338">
        <w:trPr>
          <w:trHeight w:val="343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Opisniki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Popolno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Nepopolno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82E58" w:rsidRPr="004154AA" w:rsidTr="00813338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</w:rPr>
              <w:t>Zaključevanje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poda zaključke z razlago, ki temelji na pravilni interpretaciji  rezultatov poskusa.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poda zaključke, ki temeljijo na  interpretaciji  rezultatov poskusa (manjka razlaga).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ne poda zaključkov ali le-ti ne temeljijo na rezultatih poskusa. </w:t>
            </w:r>
          </w:p>
        </w:tc>
      </w:tr>
      <w:tr w:rsidR="00482E58" w:rsidRPr="004154AA" w:rsidTr="00813338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</w:rPr>
              <w:t>Analiza uporabljene metode dela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smiselno ovrednoti pomanjkljivosti ali šibke točke izvedbe poskusa </w:t>
            </w:r>
            <w:r>
              <w:rPr>
                <w:rFonts w:asciiTheme="minorHAnsi" w:hAnsiTheme="minorHAnsi" w:cstheme="minorHAnsi"/>
              </w:rPr>
              <w:t>ter zna navesti glavni vir napak.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le deloma ovrednoti pomanjkljivosti ali šibke točke izvedbe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ne ovre</w:t>
            </w:r>
            <w:r>
              <w:rPr>
                <w:rFonts w:asciiTheme="minorHAnsi" w:hAnsiTheme="minorHAnsi" w:cstheme="minorHAnsi"/>
              </w:rPr>
              <w:t xml:space="preserve">dnoti pomanjkljivosti ali šibke </w:t>
            </w:r>
            <w:r w:rsidRPr="004154AA">
              <w:rPr>
                <w:rFonts w:asciiTheme="minorHAnsi" w:hAnsiTheme="minorHAnsi" w:cstheme="minorHAnsi"/>
              </w:rPr>
              <w:t xml:space="preserve"> točk</w:t>
            </w:r>
            <w:r>
              <w:rPr>
                <w:rFonts w:asciiTheme="minorHAnsi" w:hAnsiTheme="minorHAnsi" w:cstheme="minorHAnsi"/>
              </w:rPr>
              <w:t>e</w:t>
            </w:r>
            <w:r w:rsidRPr="004154AA">
              <w:rPr>
                <w:rFonts w:asciiTheme="minorHAnsi" w:hAnsiTheme="minorHAnsi" w:cstheme="minorHAnsi"/>
              </w:rPr>
              <w:t xml:space="preserve"> izvedbe poskusa </w:t>
            </w:r>
            <w:r>
              <w:rPr>
                <w:rFonts w:asciiTheme="minorHAnsi" w:hAnsiTheme="minorHAnsi" w:cstheme="minorHAnsi"/>
              </w:rPr>
              <w:t>oziroma  to naredi na zelo poenostavljen način.</w:t>
            </w:r>
          </w:p>
        </w:tc>
      </w:tr>
      <w:tr w:rsidR="00482E58" w:rsidRPr="004154AA" w:rsidTr="00813338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</w:rPr>
              <w:t>Predlog izboljšav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predlaga smiselne in real</w:t>
            </w:r>
            <w:r>
              <w:rPr>
                <w:rFonts w:asciiTheme="minorHAnsi" w:hAnsiTheme="minorHAnsi" w:cstheme="minorHAnsi"/>
              </w:rPr>
              <w:t xml:space="preserve">ne </w:t>
            </w:r>
            <w:r w:rsidRPr="004154AA">
              <w:rPr>
                <w:rFonts w:asciiTheme="minorHAnsi" w:hAnsiTheme="minorHAnsi" w:cstheme="minorHAnsi"/>
              </w:rPr>
              <w:t>izboljšave, ki temeljij</w:t>
            </w:r>
            <w:r>
              <w:rPr>
                <w:rFonts w:asciiTheme="minorHAnsi" w:hAnsiTheme="minorHAnsi" w:cstheme="minorHAnsi"/>
              </w:rPr>
              <w:t xml:space="preserve">o na analizi pomanjkljivosti oziroma </w:t>
            </w:r>
            <w:r w:rsidRPr="004154AA">
              <w:rPr>
                <w:rFonts w:asciiTheme="minorHAnsi" w:hAnsiTheme="minorHAnsi" w:cstheme="minorHAnsi"/>
              </w:rPr>
              <w:t xml:space="preserve"> šibkih točk izvedbe poskusa.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predlaga izboljšave, ki ne temeljijo na analizi pomanjkljivosti o</w:t>
            </w:r>
            <w:r>
              <w:rPr>
                <w:rFonts w:asciiTheme="minorHAnsi" w:hAnsiTheme="minorHAnsi" w:cstheme="minorHAnsi"/>
              </w:rPr>
              <w:t>z. šibkih točk izvedbe poskusa/</w:t>
            </w:r>
            <w:r w:rsidRPr="004154AA">
              <w:rPr>
                <w:rFonts w:asciiTheme="minorHAnsi" w:hAnsiTheme="minorHAnsi" w:cstheme="minorHAnsi"/>
              </w:rPr>
              <w:t>ki niso real</w:t>
            </w:r>
            <w:r>
              <w:rPr>
                <w:rFonts w:asciiTheme="minorHAnsi" w:hAnsiTheme="minorHAnsi" w:cstheme="minorHAnsi"/>
              </w:rPr>
              <w:t>ne</w:t>
            </w:r>
            <w:r w:rsidRPr="004154AA">
              <w:rPr>
                <w:rFonts w:asciiTheme="minorHAnsi" w:hAnsiTheme="minorHAnsi" w:cstheme="minorHAnsi"/>
              </w:rPr>
              <w:t xml:space="preserve">, so pa smiselne.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82E58" w:rsidRPr="004154AA" w:rsidRDefault="00482E58" w:rsidP="00813338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pr</w:t>
            </w:r>
            <w:r>
              <w:rPr>
                <w:rFonts w:asciiTheme="minorHAnsi" w:hAnsiTheme="minorHAnsi" w:cstheme="minorHAnsi"/>
              </w:rPr>
              <w:t>edlaga nesmiselne/nerealne izboljšave/</w:t>
            </w:r>
            <w:r w:rsidRPr="004154AA">
              <w:rPr>
                <w:rFonts w:asciiTheme="minorHAnsi" w:hAnsiTheme="minorHAnsi" w:cstheme="minorHAnsi"/>
              </w:rPr>
              <w:t xml:space="preserve">ne poda predloga izboljšav. </w:t>
            </w:r>
          </w:p>
        </w:tc>
      </w:tr>
    </w:tbl>
    <w:p w:rsidR="00482E58" w:rsidRDefault="00482E58" w:rsidP="00482E58">
      <w:pPr>
        <w:spacing w:after="0"/>
        <w:rPr>
          <w:rFonts w:asciiTheme="minorHAnsi" w:eastAsia="Lucida Sans Unicode" w:hAnsiTheme="minorHAnsi" w:cstheme="minorHAnsi"/>
          <w:sz w:val="24"/>
          <w:szCs w:val="24"/>
        </w:rPr>
      </w:pPr>
    </w:p>
    <w:p w:rsidR="00482E58" w:rsidRDefault="00482E58" w:rsidP="00482E58">
      <w:pPr>
        <w:spacing w:after="0"/>
        <w:rPr>
          <w:rFonts w:asciiTheme="minorHAnsi" w:eastAsia="Lucida Sans Unicode" w:hAnsiTheme="minorHAnsi" w:cstheme="minorHAnsi"/>
          <w:sz w:val="24"/>
          <w:szCs w:val="24"/>
        </w:rPr>
      </w:pPr>
    </w:p>
    <w:p w:rsidR="00BB08AA" w:rsidRDefault="00BB08AA" w:rsidP="00482E58">
      <w:pPr>
        <w:spacing w:after="0"/>
        <w:rPr>
          <w:rFonts w:asciiTheme="minorHAnsi" w:eastAsia="Lucida Sans Unicode" w:hAnsiTheme="minorHAnsi" w:cstheme="minorHAnsi"/>
          <w:sz w:val="24"/>
          <w:szCs w:val="24"/>
        </w:rPr>
      </w:pPr>
    </w:p>
    <w:p w:rsidR="00BB08AA" w:rsidRDefault="00BB08AA" w:rsidP="00482E58">
      <w:pPr>
        <w:spacing w:after="0"/>
        <w:rPr>
          <w:rFonts w:asciiTheme="minorHAnsi" w:eastAsia="Lucida Sans Unicode" w:hAnsiTheme="minorHAnsi" w:cstheme="minorHAnsi"/>
          <w:sz w:val="24"/>
          <w:szCs w:val="24"/>
        </w:rPr>
      </w:pPr>
    </w:p>
    <w:p w:rsidR="00BB08AA" w:rsidRDefault="00BB08AA" w:rsidP="00482E58">
      <w:pPr>
        <w:spacing w:after="0"/>
        <w:rPr>
          <w:rFonts w:asciiTheme="minorHAnsi" w:eastAsia="Lucida Sans Unicode" w:hAnsiTheme="minorHAnsi" w:cstheme="minorHAnsi"/>
          <w:sz w:val="24"/>
          <w:szCs w:val="24"/>
        </w:rPr>
      </w:pPr>
    </w:p>
    <w:p w:rsidR="00482E58" w:rsidRPr="009B7275" w:rsidRDefault="00482E58" w:rsidP="00482E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8.  </w:t>
      </w:r>
      <w:r w:rsidRPr="009B7275">
        <w:rPr>
          <w:sz w:val="24"/>
          <w:szCs w:val="24"/>
          <w:u w:val="single"/>
        </w:rPr>
        <w:t>MINIMALNI STANDARDI ZNANJA</w:t>
      </w:r>
    </w:p>
    <w:p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</w:p>
    <w:p w:rsidR="00482E58" w:rsidRDefault="00482E58" w:rsidP="00482E58">
      <w:pPr>
        <w:pStyle w:val="Naslov3"/>
        <w:spacing w:line="288" w:lineRule="auto"/>
      </w:pPr>
      <w:r>
        <w:t>Ravni znanja in kompetenčna področja predmeta Biologija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2"/>
        <w:gridCol w:w="2934"/>
        <w:gridCol w:w="2933"/>
        <w:gridCol w:w="2934"/>
      </w:tblGrid>
      <w:tr w:rsidR="00482E58" w:rsidRPr="00B44121" w:rsidTr="00813338">
        <w:trPr>
          <w:trHeight w:val="380"/>
        </w:trPr>
        <w:tc>
          <w:tcPr>
            <w:tcW w:w="1516" w:type="dxa"/>
            <w:shd w:val="clear" w:color="auto" w:fill="D9D9D9" w:themeFill="background1" w:themeFillShade="D9"/>
          </w:tcPr>
          <w:p w:rsidR="00482E58" w:rsidRPr="00B44121" w:rsidRDefault="00482E58" w:rsidP="00813338">
            <w:pPr>
              <w:pStyle w:val="Kazalovsebine1"/>
              <w:tabs>
                <w:tab w:val="clear" w:pos="7938"/>
              </w:tabs>
              <w:spacing w:before="60" w:after="0"/>
              <w:rPr>
                <w:rFonts w:ascii="Times New Roman" w:hAnsi="Times New Roman"/>
                <w:bCs/>
                <w:noProof w:val="0"/>
                <w:lang w:val="sl-SI" w:eastAsia="sl-SI"/>
              </w:rPr>
            </w:pPr>
          </w:p>
        </w:tc>
        <w:tc>
          <w:tcPr>
            <w:tcW w:w="2942" w:type="dxa"/>
            <w:shd w:val="clear" w:color="auto" w:fill="D9D9D9" w:themeFill="background1" w:themeFillShade="D9"/>
          </w:tcPr>
          <w:p w:rsidR="00482E58" w:rsidRPr="00B44121" w:rsidRDefault="00482E58" w:rsidP="00813338">
            <w:pPr>
              <w:pStyle w:val="Naslov5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1</w:t>
            </w:r>
            <w:r w:rsidRPr="00B44121">
              <w:rPr>
                <w:rFonts w:ascii="Cambria" w:eastAsia="Times New Roman" w:hAnsi="Cambria" w:cs="Times New Roman"/>
                <w:b/>
                <w:color w:val="243F60"/>
                <w:vertAlign w:val="superscript"/>
              </w:rPr>
              <w:t>*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482E58" w:rsidRPr="00B44121" w:rsidRDefault="00482E58" w:rsidP="00813338">
            <w:pPr>
              <w:pStyle w:val="Naslov5"/>
              <w:rPr>
                <w:b/>
                <w:i/>
                <w:iCs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2E58" w:rsidRPr="00B44121" w:rsidRDefault="00482E58" w:rsidP="00813338">
            <w:pPr>
              <w:pStyle w:val="Naslov5"/>
              <w:rPr>
                <w:b/>
                <w:i/>
                <w:iCs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3</w:t>
            </w:r>
          </w:p>
        </w:tc>
      </w:tr>
      <w:tr w:rsidR="00482E58" w:rsidTr="00813338">
        <w:trPr>
          <w:trHeight w:val="2225"/>
        </w:trPr>
        <w:tc>
          <w:tcPr>
            <w:tcW w:w="1516" w:type="dxa"/>
          </w:tcPr>
          <w:p w:rsidR="00482E58" w:rsidRDefault="00482E58" w:rsidP="00813338">
            <w:pPr>
              <w:pStyle w:val="Kazalovsebine1"/>
              <w:tabs>
                <w:tab w:val="clear" w:pos="7938"/>
              </w:tabs>
              <w:spacing w:before="0" w:after="0"/>
              <w:rPr>
                <w:rFonts w:ascii="Times New Roman" w:hAnsi="Times New Roman"/>
                <w:bCs/>
                <w:noProof w:val="0"/>
                <w:lang w:val="sl-SI" w:eastAsia="sl-SI"/>
              </w:rPr>
            </w:pPr>
          </w:p>
        </w:tc>
        <w:tc>
          <w:tcPr>
            <w:tcW w:w="2942" w:type="dxa"/>
          </w:tcPr>
          <w:p w:rsidR="00482E58" w:rsidRPr="00A20B28" w:rsidRDefault="00482E58" w:rsidP="00813338">
            <w:pPr>
              <w:pStyle w:val="Style1"/>
              <w:rPr>
                <w:rFonts w:asciiTheme="minorHAnsi" w:hAnsiTheme="minorHAnsi" w:cstheme="minorHAnsi"/>
                <w:color w:val="243F60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  <w:lang w:val="sl-SI" w:eastAsia="sl-SI"/>
              </w:rPr>
              <w:t>sposobnost za reproduciranje strokovnega znanja in za ponovno uporabo metod in spretnosti</w:t>
            </w:r>
          </w:p>
        </w:tc>
        <w:tc>
          <w:tcPr>
            <w:tcW w:w="2942" w:type="dxa"/>
          </w:tcPr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color w:val="243F60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</w:rPr>
              <w:t>sposobnost za uporabo strokovnega znanja, metod in spretnosti v novih kontekstih (vključno z uporabo strokovnega znanja, pridobljenega izven predmeta Biologija)</w:t>
            </w:r>
          </w:p>
        </w:tc>
        <w:tc>
          <w:tcPr>
            <w:tcW w:w="2943" w:type="dxa"/>
          </w:tcPr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color w:val="243F60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</w:rPr>
              <w:t>sposobnost za samostojno obdelavo in vrednotenje novih strokovnih vsebin in problemov na osnovi prej pridobljenega znanja; sposobnost za samostojno razlaganje, raziskovanje, izdelavo modelov in zavzemanje stališč o problemih na osnovi strokovnih argumentov</w:t>
            </w:r>
          </w:p>
        </w:tc>
      </w:tr>
      <w:tr w:rsidR="00482E58" w:rsidTr="00813338">
        <w:trPr>
          <w:cantSplit/>
          <w:trHeight w:val="962"/>
        </w:trPr>
        <w:tc>
          <w:tcPr>
            <w:tcW w:w="1516" w:type="dxa"/>
          </w:tcPr>
          <w:p w:rsidR="00482E58" w:rsidRDefault="00482E58" w:rsidP="0081333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Strokovno znanje</w:t>
            </w:r>
          </w:p>
        </w:tc>
        <w:tc>
          <w:tcPr>
            <w:tcW w:w="8827" w:type="dxa"/>
            <w:gridSpan w:val="3"/>
          </w:tcPr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razumevanje temeljnih bioloških konceptov v povezavi s poznavanjem organizmov, bioloških pojavov, </w:t>
            </w:r>
          </w:p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strokovnih izrazov, principov in dejstev </w:t>
            </w:r>
          </w:p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E58" w:rsidTr="00813338">
        <w:trPr>
          <w:trHeight w:val="2764"/>
        </w:trPr>
        <w:tc>
          <w:tcPr>
            <w:tcW w:w="1516" w:type="dxa"/>
          </w:tcPr>
          <w:p w:rsidR="00482E58" w:rsidRDefault="00482E58" w:rsidP="00813338">
            <w:pPr>
              <w:spacing w:after="0"/>
              <w:rPr>
                <w:b/>
                <w:bCs/>
              </w:rPr>
            </w:pPr>
          </w:p>
        </w:tc>
        <w:tc>
          <w:tcPr>
            <w:tcW w:w="2942" w:type="dxa"/>
          </w:tcPr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poznavanje temeljnih bioloških konceptov in njihova razlaga na osnovi znanih primerov</w:t>
            </w:r>
          </w:p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reprodukcija strokovnega znanja in povezovanje tega znanja s koncepti</w:t>
            </w:r>
          </w:p>
        </w:tc>
        <w:tc>
          <w:tcPr>
            <w:tcW w:w="2942" w:type="dxa"/>
          </w:tcPr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uporaba biološkega znanja v preprostih novih kontekstih</w:t>
            </w:r>
          </w:p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opisovanje in razlaganje novih bioloških vsebin v povezavi z biološkimi koncepti</w:t>
            </w:r>
          </w:p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razlaganje bioloških vsebin na različnih ravneh organizacije živih sistemov</w:t>
            </w:r>
          </w:p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 xml:space="preserve">razlaganje znanih bioloških pojavov v povezavi s temeljnimi koncepti in znanimi dejstvi </w:t>
            </w:r>
          </w:p>
        </w:tc>
        <w:tc>
          <w:tcPr>
            <w:tcW w:w="2943" w:type="dxa"/>
          </w:tcPr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samostojna uporaba biološkega znanja v kompleksnih novih kontekstih</w:t>
            </w:r>
          </w:p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razlaganje novih strokovnih vsebin z različnih bioloških in naravoslovnih vidikov</w:t>
            </w:r>
          </w:p>
          <w:p w:rsidR="00482E58" w:rsidRPr="00A20B28" w:rsidRDefault="00482E58" w:rsidP="00813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samostojna uporaba različnih ravni organizacije bioloških sistemov pri razlaganju pojava</w:t>
            </w:r>
          </w:p>
        </w:tc>
      </w:tr>
      <w:tr w:rsidR="00482E58" w:rsidTr="00813338">
        <w:trPr>
          <w:cantSplit/>
          <w:trHeight w:val="514"/>
        </w:trPr>
        <w:tc>
          <w:tcPr>
            <w:tcW w:w="1516" w:type="dxa"/>
          </w:tcPr>
          <w:p w:rsidR="00482E58" w:rsidRDefault="00482E58" w:rsidP="00813338">
            <w:pPr>
              <w:spacing w:before="240" w:after="0"/>
              <w:rPr>
                <w:b/>
                <w:bCs/>
              </w:rPr>
            </w:pPr>
            <w:r>
              <w:rPr>
                <w:b/>
                <w:bCs/>
              </w:rPr>
              <w:t>Raziskovanje</w:t>
            </w:r>
          </w:p>
        </w:tc>
        <w:tc>
          <w:tcPr>
            <w:tcW w:w="8827" w:type="dxa"/>
            <w:gridSpan w:val="3"/>
          </w:tcPr>
          <w:p w:rsidR="00482E58" w:rsidRDefault="00482E58" w:rsidP="00813338">
            <w:pPr>
              <w:spacing w:before="240" w:after="0"/>
              <w:rPr>
                <w:i/>
                <w:iCs/>
              </w:rPr>
            </w:pPr>
            <w:r>
              <w:rPr>
                <w:i/>
                <w:iCs/>
              </w:rPr>
              <w:t>opazovanje, primerjanje, izvajanje poskusov, uporaba modelov in različnih metod dela</w:t>
            </w:r>
          </w:p>
        </w:tc>
      </w:tr>
      <w:tr w:rsidR="00482E58" w:rsidTr="00813338">
        <w:trPr>
          <w:trHeight w:val="1874"/>
        </w:trPr>
        <w:tc>
          <w:tcPr>
            <w:tcW w:w="1516" w:type="dxa"/>
          </w:tcPr>
          <w:p w:rsidR="00482E58" w:rsidRDefault="00482E58" w:rsidP="00813338">
            <w:pPr>
              <w:spacing w:after="0"/>
              <w:rPr>
                <w:b/>
                <w:bCs/>
              </w:rPr>
            </w:pPr>
          </w:p>
        </w:tc>
        <w:tc>
          <w:tcPr>
            <w:tcW w:w="2942" w:type="dxa"/>
          </w:tcPr>
          <w:p w:rsidR="00482E58" w:rsidRDefault="00482E58" w:rsidP="00813338">
            <w:pPr>
              <w:spacing w:after="0" w:line="240" w:lineRule="auto"/>
            </w:pPr>
            <w:r>
              <w:t>izvedba poskusa oz. raziskave na osnovi navodil</w:t>
            </w:r>
          </w:p>
          <w:p w:rsidR="00482E58" w:rsidRDefault="00482E58" w:rsidP="00813338">
            <w:pPr>
              <w:spacing w:after="0" w:line="240" w:lineRule="auto"/>
            </w:pPr>
            <w:r>
              <w:t>strokovno ustrezno pisanje poročil o izvedbi poskusa oz. raziskave</w:t>
            </w:r>
          </w:p>
          <w:p w:rsidR="00482E58" w:rsidRDefault="00482E58" w:rsidP="00813338">
            <w:pPr>
              <w:spacing w:after="0" w:line="240" w:lineRule="auto"/>
            </w:pPr>
            <w:r>
              <w:t>ustrezna uporaba metod dela</w:t>
            </w:r>
          </w:p>
          <w:p w:rsidR="00482E58" w:rsidRDefault="00482E58" w:rsidP="00813338">
            <w:pPr>
              <w:spacing w:after="0" w:line="240" w:lineRule="auto"/>
            </w:pPr>
            <w:r>
              <w:t>poznavanje in uporaba raziskovalnih metod in modelov</w:t>
            </w:r>
          </w:p>
          <w:p w:rsidR="00482E58" w:rsidRDefault="00482E58" w:rsidP="00813338">
            <w:pPr>
              <w:spacing w:after="0" w:line="240" w:lineRule="auto"/>
            </w:pPr>
            <w:r>
              <w:t>primerjava na osnovi postavitve ustreznih kriterijev</w:t>
            </w:r>
          </w:p>
          <w:p w:rsidR="00482E58" w:rsidRDefault="00482E58" w:rsidP="00813338">
            <w:pPr>
              <w:spacing w:after="0" w:line="240" w:lineRule="auto"/>
            </w:pPr>
            <w:r>
              <w:t>izdelava modelov</w:t>
            </w:r>
          </w:p>
        </w:tc>
        <w:tc>
          <w:tcPr>
            <w:tcW w:w="2942" w:type="dxa"/>
          </w:tcPr>
          <w:p w:rsidR="00482E58" w:rsidRDefault="00482E58" w:rsidP="00813338">
            <w:pPr>
              <w:spacing w:after="0" w:line="240" w:lineRule="auto"/>
            </w:pPr>
            <w:r>
              <w:t>postavljanje bioloških vprašanj in hipotez</w:t>
            </w:r>
          </w:p>
          <w:p w:rsidR="00482E58" w:rsidRDefault="00482E58" w:rsidP="00813338">
            <w:pPr>
              <w:spacing w:after="0" w:line="240" w:lineRule="auto"/>
            </w:pPr>
            <w:r>
              <w:t>načrtovanje, izvedba in razlaga rezultatov poskusov oz. raziskav</w:t>
            </w:r>
          </w:p>
          <w:p w:rsidR="00482E58" w:rsidRDefault="00482E58" w:rsidP="00813338">
            <w:pPr>
              <w:spacing w:after="0" w:line="240" w:lineRule="auto"/>
            </w:pPr>
            <w:r>
              <w:t>analiza zbranih podatkov</w:t>
            </w:r>
          </w:p>
          <w:p w:rsidR="00482E58" w:rsidRDefault="00482E58" w:rsidP="00813338">
            <w:pPr>
              <w:spacing w:after="0" w:line="240" w:lineRule="auto"/>
            </w:pPr>
            <w:r>
              <w:t>uporaba bioloških metod dela v novi situaciji</w:t>
            </w:r>
          </w:p>
          <w:p w:rsidR="00482E58" w:rsidRDefault="00482E58" w:rsidP="00813338">
            <w:pPr>
              <w:spacing w:after="0" w:line="240" w:lineRule="auto"/>
            </w:pPr>
            <w:r>
              <w:t>analiza podobnosti in razlik na osnovi postavitve ustreznih kriterijev</w:t>
            </w:r>
          </w:p>
          <w:p w:rsidR="00482E58" w:rsidRDefault="00482E58" w:rsidP="00813338">
            <w:pPr>
              <w:spacing w:after="0" w:line="240" w:lineRule="auto"/>
            </w:pPr>
            <w:r>
              <w:t>razlaga bioloških vsebin na osnovi modelov</w:t>
            </w:r>
          </w:p>
        </w:tc>
        <w:tc>
          <w:tcPr>
            <w:tcW w:w="2943" w:type="dxa"/>
          </w:tcPr>
          <w:p w:rsidR="00482E58" w:rsidRDefault="00482E58" w:rsidP="00813338">
            <w:pPr>
              <w:spacing w:after="0" w:line="240" w:lineRule="auto"/>
            </w:pPr>
            <w:r>
              <w:t xml:space="preserve">samostojno iskanje in postavljanje bioloških vprašanj oz. hipotez interpretacija podatkov v povezavi z vprašanjem oz. hipotezo in z možnimi viri napak samostojna izbira in priredba metod dela kritično vrednotenje prednosti in omejitev modelov kot orodja za ponazoritev naravnih pojavov </w:t>
            </w:r>
          </w:p>
        </w:tc>
      </w:tr>
      <w:tr w:rsidR="00482E58" w:rsidTr="00813338">
        <w:trPr>
          <w:cantSplit/>
          <w:trHeight w:val="514"/>
        </w:trPr>
        <w:tc>
          <w:tcPr>
            <w:tcW w:w="1516" w:type="dxa"/>
          </w:tcPr>
          <w:p w:rsidR="00482E58" w:rsidRDefault="00482E58" w:rsidP="00813338">
            <w:pPr>
              <w:spacing w:before="240" w:after="0"/>
              <w:rPr>
                <w:b/>
                <w:bCs/>
              </w:rPr>
            </w:pPr>
            <w:r>
              <w:rPr>
                <w:b/>
                <w:bCs/>
              </w:rPr>
              <w:t>Komuniciranje</w:t>
            </w:r>
          </w:p>
        </w:tc>
        <w:tc>
          <w:tcPr>
            <w:tcW w:w="8827" w:type="dxa"/>
            <w:gridSpan w:val="3"/>
          </w:tcPr>
          <w:p w:rsidR="00482E58" w:rsidRDefault="00482E58" w:rsidP="00813338">
            <w:pPr>
              <w:spacing w:before="240" w:after="0"/>
              <w:rPr>
                <w:i/>
                <w:iCs/>
              </w:rPr>
            </w:pPr>
            <w:r>
              <w:rPr>
                <w:i/>
                <w:iCs/>
              </w:rPr>
              <w:t>urejanje in izmenjava strokovnih informacij</w:t>
            </w:r>
          </w:p>
        </w:tc>
      </w:tr>
      <w:tr w:rsidR="00482E58" w:rsidTr="00813338">
        <w:trPr>
          <w:trHeight w:val="2981"/>
        </w:trPr>
        <w:tc>
          <w:tcPr>
            <w:tcW w:w="1516" w:type="dxa"/>
          </w:tcPr>
          <w:p w:rsidR="00482E58" w:rsidRDefault="00482E58" w:rsidP="00813338">
            <w:pPr>
              <w:spacing w:before="60" w:after="0"/>
              <w:rPr>
                <w:b/>
                <w:bCs/>
              </w:rPr>
            </w:pPr>
          </w:p>
        </w:tc>
        <w:tc>
          <w:tcPr>
            <w:tcW w:w="2942" w:type="dxa"/>
          </w:tcPr>
          <w:p w:rsidR="00482E58" w:rsidRDefault="00482E58" w:rsidP="00813338">
            <w:pPr>
              <w:spacing w:before="60" w:after="0"/>
            </w:pPr>
            <w:r>
              <w:t>poročanje drugim o lastnih spoznanjih in rezultatih dela</w:t>
            </w:r>
          </w:p>
          <w:p w:rsidR="00482E58" w:rsidRDefault="00482E58" w:rsidP="00813338">
            <w:pPr>
              <w:spacing w:before="60" w:after="0"/>
            </w:pPr>
            <w:r>
              <w:t>uporaba strokovnega jezika</w:t>
            </w:r>
          </w:p>
          <w:p w:rsidR="00482E58" w:rsidRDefault="00482E58" w:rsidP="00813338">
            <w:pPr>
              <w:spacing w:before="60" w:after="0"/>
            </w:pPr>
          </w:p>
          <w:p w:rsidR="00482E58" w:rsidRPr="009C34BF" w:rsidRDefault="00482E58" w:rsidP="00813338">
            <w:pPr>
              <w:pStyle w:val="Style1"/>
              <w:spacing w:before="60"/>
              <w:rPr>
                <w:rFonts w:asciiTheme="minorHAnsi" w:hAnsiTheme="minorHAnsi" w:cstheme="minorHAnsi"/>
                <w:szCs w:val="24"/>
                <w:lang w:val="sl-SI" w:eastAsia="sl-SI"/>
              </w:rPr>
            </w:pPr>
            <w:r w:rsidRPr="009C34BF">
              <w:rPr>
                <w:rFonts w:asciiTheme="minorHAnsi" w:hAnsiTheme="minorHAnsi" w:cstheme="minorHAnsi"/>
                <w:sz w:val="22"/>
                <w:szCs w:val="24"/>
                <w:lang w:val="sl-SI" w:eastAsia="sl-SI"/>
              </w:rPr>
              <w:t>ekstrakcija informacij iz lahko razumljivih besedil, shem in drugih virov ter predstavitev tako pridobljenih informacij drugim</w:t>
            </w:r>
          </w:p>
        </w:tc>
        <w:tc>
          <w:tcPr>
            <w:tcW w:w="2942" w:type="dxa"/>
          </w:tcPr>
          <w:p w:rsidR="00482E58" w:rsidRDefault="00482E58" w:rsidP="00813338">
            <w:pPr>
              <w:spacing w:before="60" w:after="0"/>
            </w:pPr>
            <w:r>
              <w:t>uporaba različnih načinov prikazovanja pri strokovnem komuniciranju v pisni oz. ustni obliki</w:t>
            </w:r>
          </w:p>
          <w:p w:rsidR="00482E58" w:rsidRDefault="00482E58" w:rsidP="00813338">
            <w:pPr>
              <w:spacing w:before="60" w:after="0"/>
            </w:pPr>
            <w:r>
              <w:t>uporaba strokovnega jezika v novih kontekstih</w:t>
            </w:r>
          </w:p>
          <w:p w:rsidR="00482E58" w:rsidRDefault="00482E58" w:rsidP="00813338">
            <w:pPr>
              <w:spacing w:before="60" w:after="0"/>
            </w:pPr>
            <w:r>
              <w:t>prevajanje strokovnega jezika v vsakdanji jezik in obratno</w:t>
            </w:r>
          </w:p>
          <w:p w:rsidR="00482E58" w:rsidRDefault="00482E58" w:rsidP="00813338">
            <w:pPr>
              <w:spacing w:before="60" w:after="0"/>
            </w:pPr>
            <w:r>
              <w:t>razlikovanje med predstavami iz vsakdanjega življenja in naravoslovnimi znanstvenimi razlagami</w:t>
            </w:r>
          </w:p>
        </w:tc>
        <w:tc>
          <w:tcPr>
            <w:tcW w:w="2943" w:type="dxa"/>
          </w:tcPr>
          <w:p w:rsidR="00482E58" w:rsidRDefault="00482E58" w:rsidP="00813338">
            <w:pPr>
              <w:spacing w:before="60" w:after="0"/>
            </w:pPr>
            <w:r>
              <w:t>samostojno iskanje in uporaba različnih virov informacij pri učenju novih bioloških vsebin in reševanju bioloških problemov</w:t>
            </w:r>
          </w:p>
          <w:p w:rsidR="00482E58" w:rsidRDefault="00482E58" w:rsidP="00813338">
            <w:pPr>
              <w:spacing w:before="60" w:after="0"/>
            </w:pPr>
            <w:r>
              <w:t>samostojno argumentirano razpravljanje z uporabo strokovnega znanja in strokovno utemeljevanje predlogov za rešitev bioloških problemov</w:t>
            </w:r>
          </w:p>
        </w:tc>
      </w:tr>
    </w:tbl>
    <w:p w:rsidR="00482E58" w:rsidRDefault="00482E58" w:rsidP="00482E58">
      <w:pPr>
        <w:spacing w:before="120" w:after="0"/>
      </w:pPr>
      <w:r>
        <w:rPr>
          <w:vertAlign w:val="superscript"/>
        </w:rPr>
        <w:t>*</w:t>
      </w:r>
      <w:r>
        <w:t xml:space="preserve"> </w:t>
      </w:r>
      <w:r>
        <w:rPr>
          <w:i/>
          <w:iCs/>
        </w:rPr>
        <w:t>Zahtevnostna raven 1</w:t>
      </w:r>
      <w:r>
        <w:t xml:space="preserve"> ustreza minimalnim standardom znanja.</w:t>
      </w:r>
    </w:p>
    <w:p w:rsidR="00482E58" w:rsidRDefault="00482E58" w:rsidP="00482E58">
      <w:pPr>
        <w:spacing w:after="0"/>
        <w:rPr>
          <w:sz w:val="24"/>
          <w:szCs w:val="24"/>
          <w:u w:val="single"/>
        </w:rPr>
      </w:pPr>
    </w:p>
    <w:p w:rsidR="00482E58" w:rsidRDefault="00482E58" w:rsidP="00482E58">
      <w:pPr>
        <w:spacing w:after="0"/>
        <w:rPr>
          <w:sz w:val="24"/>
          <w:szCs w:val="24"/>
          <w:u w:val="single"/>
        </w:rPr>
      </w:pPr>
    </w:p>
    <w:p w:rsidR="00482E58" w:rsidRPr="009B7275" w:rsidRDefault="00482E58" w:rsidP="00482E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Pr="009B7275">
        <w:rPr>
          <w:sz w:val="24"/>
          <w:szCs w:val="24"/>
          <w:u w:val="single"/>
        </w:rPr>
        <w:t>. NAČINI IZBOLJŠEVANJA IN POPRAVLJANJA OCEN, PRIDOBIVANJE  MANJKAJOČIH OCEN</w:t>
      </w:r>
    </w:p>
    <w:p w:rsidR="00482E58" w:rsidRPr="009B7275" w:rsidRDefault="00482E58" w:rsidP="00482E58">
      <w:pPr>
        <w:spacing w:after="0"/>
        <w:rPr>
          <w:sz w:val="24"/>
          <w:szCs w:val="24"/>
        </w:rPr>
      </w:pPr>
    </w:p>
    <w:p w:rsidR="00482E58" w:rsidRPr="00E21F4E" w:rsidRDefault="00482E58" w:rsidP="00482E58">
      <w:pPr>
        <w:spacing w:after="0"/>
        <w:jc w:val="both"/>
        <w:rPr>
          <w:bCs/>
          <w:sz w:val="24"/>
        </w:rPr>
      </w:pPr>
      <w:r w:rsidRPr="00E21F4E">
        <w:rPr>
          <w:sz w:val="24"/>
          <w:szCs w:val="24"/>
        </w:rPr>
        <w:t>Vsak dijak ima možnost</w:t>
      </w:r>
      <w:r w:rsidRPr="00E21F4E">
        <w:rPr>
          <w:b/>
          <w:bCs/>
          <w:sz w:val="24"/>
          <w:szCs w:val="24"/>
        </w:rPr>
        <w:t xml:space="preserve"> </w:t>
      </w:r>
      <w:r w:rsidRPr="00915382">
        <w:rPr>
          <w:bCs/>
          <w:sz w:val="24"/>
          <w:szCs w:val="24"/>
        </w:rPr>
        <w:t>izboljševanja vsaj ene pisne ocene</w:t>
      </w:r>
      <w:r>
        <w:rPr>
          <w:b/>
          <w:bCs/>
          <w:sz w:val="24"/>
          <w:szCs w:val="24"/>
        </w:rPr>
        <w:t>.</w:t>
      </w:r>
      <w:r w:rsidRPr="00E21F4E">
        <w:rPr>
          <w:sz w:val="24"/>
          <w:szCs w:val="24"/>
        </w:rPr>
        <w:t xml:space="preserve"> Ocene testov se izboljšujejo sproti, skupaj z dijaki, ki so pri r</w:t>
      </w:r>
      <w:r>
        <w:rPr>
          <w:sz w:val="24"/>
          <w:szCs w:val="24"/>
        </w:rPr>
        <w:t>ednem testu opravičeno manjkali</w:t>
      </w:r>
      <w:r w:rsidRPr="00E21F4E">
        <w:rPr>
          <w:sz w:val="24"/>
          <w:szCs w:val="24"/>
        </w:rPr>
        <w:t xml:space="preserve">; v roku, ki ga določi učitelj in </w:t>
      </w:r>
      <w:r w:rsidRPr="00E21F4E">
        <w:rPr>
          <w:bCs/>
          <w:sz w:val="24"/>
          <w:szCs w:val="24"/>
        </w:rPr>
        <w:t xml:space="preserve">ki je praviloma vedno po zaključenem rednem ocenjevanju znanja. </w:t>
      </w:r>
      <w:r w:rsidRPr="00E21F4E">
        <w:rPr>
          <w:bCs/>
          <w:sz w:val="24"/>
        </w:rPr>
        <w:t xml:space="preserve">Dijakova  dolžnost  je, da se z roki ponovnega ocenjevanja </w:t>
      </w:r>
      <w:r>
        <w:rPr>
          <w:bCs/>
          <w:sz w:val="24"/>
        </w:rPr>
        <w:t>seznani sam</w:t>
      </w:r>
      <w:r w:rsidRPr="00E21F4E">
        <w:rPr>
          <w:bCs/>
          <w:sz w:val="24"/>
        </w:rPr>
        <w:t xml:space="preserve">. Junijski termin izboljševanja ocen je namenjen le izboljševanju tretje pisne ocene. </w:t>
      </w:r>
    </w:p>
    <w:p w:rsidR="00482E58" w:rsidRPr="00E21F4E" w:rsidRDefault="00482E58" w:rsidP="00482E58">
      <w:pPr>
        <w:spacing w:after="0"/>
        <w:jc w:val="both"/>
        <w:rPr>
          <w:rFonts w:ascii="Arial Narrow" w:hAnsi="Arial Narrow" w:cstheme="minorHAnsi"/>
        </w:rPr>
      </w:pPr>
    </w:p>
    <w:p w:rsidR="00482E58" w:rsidRPr="00E21F4E" w:rsidRDefault="00482E58" w:rsidP="00482E58">
      <w:pPr>
        <w:spacing w:after="0"/>
        <w:jc w:val="both"/>
        <w:rPr>
          <w:bCs/>
          <w:sz w:val="24"/>
        </w:rPr>
      </w:pPr>
      <w:r w:rsidRPr="00E21F4E">
        <w:rPr>
          <w:bCs/>
          <w:sz w:val="24"/>
        </w:rPr>
        <w:t>Izjema so dijaki s pedagoško pogodbo, kjer se določijo termini za ocenjevanje znanja v dogovoru s svetovalno službo in dijakom.</w:t>
      </w:r>
    </w:p>
    <w:p w:rsidR="00482E58" w:rsidRDefault="00482E58" w:rsidP="00482E58">
      <w:pPr>
        <w:spacing w:after="0"/>
        <w:rPr>
          <w:sz w:val="24"/>
          <w:szCs w:val="24"/>
        </w:rPr>
      </w:pPr>
    </w:p>
    <w:p w:rsidR="00482E58" w:rsidRDefault="00482E58" w:rsidP="00482E58">
      <w:pPr>
        <w:spacing w:after="0"/>
        <w:rPr>
          <w:sz w:val="24"/>
          <w:szCs w:val="24"/>
        </w:rPr>
      </w:pPr>
      <w:r w:rsidRPr="009B7275">
        <w:rPr>
          <w:sz w:val="24"/>
          <w:szCs w:val="24"/>
        </w:rPr>
        <w:t>V redovalnico vpišemo obe oceni, pri določanju zaključne ocene ob koncu pouka pa upoštevamo njuno povprečno vrednost.</w:t>
      </w:r>
    </w:p>
    <w:p w:rsidR="00482E58" w:rsidRPr="009B7275" w:rsidRDefault="00482E58" w:rsidP="00482E58">
      <w:pPr>
        <w:spacing w:after="0"/>
        <w:rPr>
          <w:sz w:val="24"/>
          <w:szCs w:val="24"/>
        </w:rPr>
      </w:pPr>
    </w:p>
    <w:p w:rsidR="00482E58" w:rsidRDefault="00482E58" w:rsidP="00482E58">
      <w:pPr>
        <w:spacing w:after="0"/>
        <w:rPr>
          <w:sz w:val="24"/>
          <w:szCs w:val="24"/>
        </w:rPr>
      </w:pPr>
      <w:r w:rsidRPr="009B7275">
        <w:rPr>
          <w:sz w:val="24"/>
          <w:szCs w:val="24"/>
        </w:rPr>
        <w:t>Manjkajočo pisno oceno lahko nadomestimo</w:t>
      </w:r>
      <w:r>
        <w:rPr>
          <w:sz w:val="24"/>
          <w:szCs w:val="24"/>
        </w:rPr>
        <w:t xml:space="preserve"> z ustno le v izjemnih primerih, v skladu s pedagoško pogodbo.</w:t>
      </w:r>
    </w:p>
    <w:p w:rsidR="00482E58" w:rsidRDefault="00482E58" w:rsidP="00482E58">
      <w:pPr>
        <w:spacing w:after="0"/>
        <w:rPr>
          <w:sz w:val="24"/>
          <w:szCs w:val="24"/>
        </w:rPr>
      </w:pPr>
      <w:r w:rsidRPr="009B7275">
        <w:rPr>
          <w:sz w:val="24"/>
          <w:szCs w:val="24"/>
        </w:rPr>
        <w:t xml:space="preserve">Če je dijak opravičeno odsoten pri napovedanem </w:t>
      </w:r>
      <w:r w:rsidRPr="009B7275">
        <w:rPr>
          <w:b/>
          <w:bCs/>
          <w:sz w:val="24"/>
          <w:szCs w:val="24"/>
        </w:rPr>
        <w:t>ustnem</w:t>
      </w:r>
      <w:r w:rsidRPr="009B7275">
        <w:rPr>
          <w:sz w:val="24"/>
          <w:szCs w:val="24"/>
        </w:rPr>
        <w:t xml:space="preserve"> ocenjevanju, oceno pridobi v dogovoru z učiteljem.</w:t>
      </w:r>
    </w:p>
    <w:p w:rsidR="00482E58" w:rsidRPr="009B7275" w:rsidRDefault="00482E58" w:rsidP="00482E58">
      <w:pPr>
        <w:spacing w:after="0"/>
        <w:rPr>
          <w:sz w:val="24"/>
          <w:szCs w:val="24"/>
        </w:rPr>
      </w:pPr>
    </w:p>
    <w:p w:rsidR="00482E58" w:rsidRDefault="00482E58" w:rsidP="00482E58">
      <w:pPr>
        <w:spacing w:after="0"/>
        <w:rPr>
          <w:sz w:val="24"/>
          <w:szCs w:val="24"/>
        </w:rPr>
      </w:pPr>
      <w:r w:rsidRPr="009B7275">
        <w:rPr>
          <w:sz w:val="24"/>
          <w:szCs w:val="24"/>
        </w:rPr>
        <w:t xml:space="preserve">Če je dijak pri napovedanem </w:t>
      </w:r>
      <w:r w:rsidRPr="009B7275">
        <w:rPr>
          <w:b/>
          <w:bCs/>
          <w:sz w:val="24"/>
          <w:szCs w:val="24"/>
        </w:rPr>
        <w:t>pisnem ali ustnem</w:t>
      </w:r>
      <w:r w:rsidRPr="009B7275">
        <w:rPr>
          <w:sz w:val="24"/>
          <w:szCs w:val="24"/>
        </w:rPr>
        <w:t xml:space="preserve"> ocenjevanju </w:t>
      </w:r>
      <w:r w:rsidRPr="009B7275">
        <w:rPr>
          <w:b/>
          <w:bCs/>
          <w:sz w:val="24"/>
          <w:szCs w:val="24"/>
        </w:rPr>
        <w:t>neopravičeno</w:t>
      </w:r>
      <w:r w:rsidRPr="009B7275">
        <w:rPr>
          <w:sz w:val="24"/>
          <w:szCs w:val="24"/>
        </w:rPr>
        <w:t xml:space="preserve"> odsoten, izgubi vse ugodnosti pri predmetu in manjkajočo oceno pridobi </w:t>
      </w:r>
      <w:r w:rsidRPr="009B7275">
        <w:rPr>
          <w:b/>
          <w:bCs/>
          <w:sz w:val="24"/>
          <w:szCs w:val="24"/>
        </w:rPr>
        <w:t>v roku in na način, ki ga določi učitelj</w:t>
      </w:r>
      <w:r>
        <w:rPr>
          <w:sz w:val="24"/>
          <w:szCs w:val="24"/>
        </w:rPr>
        <w:t xml:space="preserve">. </w:t>
      </w:r>
      <w:r w:rsidRPr="009B7275">
        <w:rPr>
          <w:sz w:val="24"/>
          <w:szCs w:val="24"/>
        </w:rPr>
        <w:t xml:space="preserve"> </w:t>
      </w:r>
    </w:p>
    <w:p w:rsidR="00482E58" w:rsidRDefault="00482E58" w:rsidP="00482E58">
      <w:pPr>
        <w:spacing w:after="0"/>
        <w:jc w:val="both"/>
        <w:rPr>
          <w:rFonts w:ascii="Arial Narrow" w:hAnsi="Arial Narrow" w:cstheme="minorHAnsi"/>
        </w:rPr>
      </w:pPr>
    </w:p>
    <w:p w:rsidR="00482E58" w:rsidRPr="00E21F4E" w:rsidRDefault="00482E58" w:rsidP="00482E58">
      <w:pPr>
        <w:spacing w:after="0"/>
        <w:jc w:val="both"/>
        <w:rPr>
          <w:strike/>
          <w:sz w:val="24"/>
        </w:rPr>
      </w:pPr>
      <w:r w:rsidRPr="00E21F4E">
        <w:rPr>
          <w:sz w:val="24"/>
        </w:rPr>
        <w:t xml:space="preserve">Dijaki, ki v prvem ocenjevalnem obdobju </w:t>
      </w:r>
      <w:r w:rsidRPr="00E21F4E">
        <w:rPr>
          <w:bCs/>
          <w:sz w:val="24"/>
        </w:rPr>
        <w:t>ne dosežejo 50 % minimalnih  standardov znanj, predpisanih z veljavnim učnim načrtom, so ocenjeni negativno. O</w:t>
      </w:r>
      <w:r w:rsidRPr="00E21F4E">
        <w:rPr>
          <w:sz w:val="24"/>
        </w:rPr>
        <w:t>ceno popravijo v roku 14 dni po ocenjevalni konferenci s testom, ki pregledno preverja znanje skozi celotno ocenjevalno obdobje.</w:t>
      </w:r>
    </w:p>
    <w:p w:rsidR="00482E58" w:rsidRDefault="00482E58" w:rsidP="00482E58">
      <w:pPr>
        <w:spacing w:after="0"/>
        <w:rPr>
          <w:sz w:val="24"/>
          <w:szCs w:val="24"/>
        </w:rPr>
      </w:pPr>
      <w:r w:rsidRPr="009B7275">
        <w:rPr>
          <w:sz w:val="24"/>
          <w:szCs w:val="24"/>
        </w:rPr>
        <w:t xml:space="preserve">     </w:t>
      </w:r>
    </w:p>
    <w:p w:rsidR="00482E58" w:rsidRPr="009B7275" w:rsidRDefault="00482E58" w:rsidP="00482E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Pr="009B7275">
        <w:rPr>
          <w:sz w:val="24"/>
          <w:szCs w:val="24"/>
          <w:u w:val="single"/>
        </w:rPr>
        <w:t xml:space="preserve">  UGODNOSTI IN RAZLOGI ZA NJIHOVO IZGUBO</w:t>
      </w:r>
    </w:p>
    <w:p w:rsidR="00482E58" w:rsidRPr="009B7275" w:rsidRDefault="00482E58" w:rsidP="00482E58">
      <w:pPr>
        <w:spacing w:after="0"/>
        <w:rPr>
          <w:sz w:val="24"/>
          <w:szCs w:val="24"/>
        </w:rPr>
      </w:pPr>
    </w:p>
    <w:p w:rsidR="00482E58" w:rsidRPr="00E21F4E" w:rsidRDefault="00482E58" w:rsidP="00482E58">
      <w:pPr>
        <w:spacing w:after="0"/>
        <w:rPr>
          <w:sz w:val="24"/>
          <w:szCs w:val="24"/>
        </w:rPr>
      </w:pPr>
      <w:r w:rsidRPr="00E21F4E">
        <w:rPr>
          <w:b/>
          <w:bCs/>
          <w:sz w:val="24"/>
          <w:szCs w:val="24"/>
        </w:rPr>
        <w:t xml:space="preserve">Ugodnosti </w:t>
      </w:r>
      <w:r w:rsidRPr="00E21F4E">
        <w:rPr>
          <w:sz w:val="24"/>
          <w:szCs w:val="24"/>
        </w:rPr>
        <w:t>pri pouku biologije so:</w:t>
      </w:r>
    </w:p>
    <w:p w:rsidR="00482E58" w:rsidRPr="00E21F4E" w:rsidRDefault="00482E58" w:rsidP="00482E5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E21F4E">
        <w:rPr>
          <w:sz w:val="24"/>
          <w:szCs w:val="24"/>
        </w:rPr>
        <w:t>možnost izboljševanja  negativnih in ene pozitivne pisne ocene v šolskem letu,</w:t>
      </w:r>
    </w:p>
    <w:p w:rsidR="00482E58" w:rsidRPr="00E21F4E" w:rsidRDefault="00482E58" w:rsidP="00482E5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E21F4E">
        <w:rPr>
          <w:sz w:val="24"/>
          <w:szCs w:val="24"/>
        </w:rPr>
        <w:t>napovedano ustno ocenjevanje znanja.</w:t>
      </w:r>
    </w:p>
    <w:p w:rsidR="00482E58" w:rsidRPr="009B7275" w:rsidRDefault="00482E58" w:rsidP="00482E58">
      <w:pPr>
        <w:rPr>
          <w:sz w:val="24"/>
          <w:szCs w:val="24"/>
        </w:rPr>
      </w:pPr>
    </w:p>
    <w:p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lastRenderedPageBreak/>
        <w:t xml:space="preserve">Dijak ugodnosti </w:t>
      </w:r>
      <w:r w:rsidRPr="009B7275">
        <w:rPr>
          <w:b/>
          <w:bCs/>
          <w:sz w:val="24"/>
          <w:szCs w:val="24"/>
        </w:rPr>
        <w:t>v celoti izgubi</w:t>
      </w:r>
      <w:r w:rsidRPr="009B7275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 </w:t>
      </w:r>
      <w:r w:rsidRPr="009B7275">
        <w:rPr>
          <w:b/>
          <w:bCs/>
          <w:sz w:val="24"/>
          <w:szCs w:val="24"/>
        </w:rPr>
        <w:t>treh</w:t>
      </w:r>
      <w:r w:rsidRPr="009B7275">
        <w:rPr>
          <w:sz w:val="24"/>
          <w:szCs w:val="24"/>
        </w:rPr>
        <w:t xml:space="preserve"> kršitvah zaradi naslednjih vzrokov:</w:t>
      </w:r>
    </w:p>
    <w:p w:rsidR="00482E58" w:rsidRPr="009B7275" w:rsidRDefault="00482E58" w:rsidP="00482E5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 xml:space="preserve">moti pouk, ne sodeluje ali ne prinaša potrebnih pripomočkov    </w:t>
      </w:r>
    </w:p>
    <w:p w:rsidR="00482E58" w:rsidRPr="00111395" w:rsidRDefault="00482E58" w:rsidP="00482E5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ne upošteva pravil pri praktičnem labora</w:t>
      </w:r>
      <w:r>
        <w:rPr>
          <w:sz w:val="24"/>
          <w:szCs w:val="24"/>
        </w:rPr>
        <w:t>torijskem oz. terenskem delu</w:t>
      </w:r>
      <w:r w:rsidRPr="009B7275">
        <w:rPr>
          <w:sz w:val="24"/>
          <w:szCs w:val="24"/>
        </w:rPr>
        <w:t xml:space="preserve">, zaradi česar lahko pride do </w:t>
      </w:r>
      <w:r w:rsidRPr="00111395">
        <w:rPr>
          <w:sz w:val="24"/>
          <w:szCs w:val="24"/>
        </w:rPr>
        <w:t>poškodbe opreme ali dijakov</w:t>
      </w:r>
    </w:p>
    <w:p w:rsidR="00482E58" w:rsidRPr="00111395" w:rsidRDefault="00482E58" w:rsidP="00482E58">
      <w:pPr>
        <w:widowControl w:val="0"/>
        <w:tabs>
          <w:tab w:val="left" w:pos="720"/>
        </w:tabs>
        <w:suppressAutoHyphens/>
        <w:rPr>
          <w:sz w:val="24"/>
          <w:szCs w:val="24"/>
        </w:rPr>
      </w:pPr>
      <w:r w:rsidRPr="00E21F4E">
        <w:rPr>
          <w:sz w:val="24"/>
          <w:szCs w:val="24"/>
        </w:rPr>
        <w:t xml:space="preserve">Dijak ugodnosti </w:t>
      </w:r>
      <w:r w:rsidRPr="00E21F4E">
        <w:rPr>
          <w:b/>
          <w:bCs/>
          <w:sz w:val="24"/>
          <w:szCs w:val="24"/>
        </w:rPr>
        <w:t>v celoti izgubi</w:t>
      </w:r>
      <w:r w:rsidRPr="00E21F4E">
        <w:rPr>
          <w:sz w:val="24"/>
          <w:szCs w:val="24"/>
        </w:rPr>
        <w:t xml:space="preserve"> tudi, če enkrat neopravičeno manjka pri napovedanem ocenjevanju znanja </w:t>
      </w:r>
      <w:r w:rsidRPr="00111395">
        <w:rPr>
          <w:sz w:val="24"/>
          <w:szCs w:val="24"/>
        </w:rPr>
        <w:t>oziroma se mu namerno izogne</w:t>
      </w:r>
    </w:p>
    <w:p w:rsidR="00482E58" w:rsidRPr="00F55AEB" w:rsidRDefault="00482E58" w:rsidP="00482E58">
      <w:pPr>
        <w:rPr>
          <w:sz w:val="24"/>
          <w:szCs w:val="24"/>
          <w:u w:val="single"/>
        </w:rPr>
      </w:pPr>
      <w:r w:rsidRPr="00F55AEB">
        <w:rPr>
          <w:sz w:val="24"/>
          <w:szCs w:val="24"/>
          <w:u w:val="single"/>
        </w:rPr>
        <w:t xml:space="preserve"> 10.    OBLIKOVANJE OCENE IZ KREDITNIH TOČK </w:t>
      </w:r>
    </w:p>
    <w:p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Skozi celo šolsko leto bomo naključno </w:t>
      </w:r>
      <w:r w:rsidRPr="009B7275">
        <w:rPr>
          <w:b/>
          <w:bCs/>
          <w:sz w:val="24"/>
          <w:szCs w:val="24"/>
        </w:rPr>
        <w:t>preverjali znanje dijakov</w:t>
      </w:r>
      <w:r w:rsidRPr="009B7275">
        <w:rPr>
          <w:sz w:val="24"/>
          <w:szCs w:val="24"/>
        </w:rPr>
        <w:t xml:space="preserve"> </w:t>
      </w:r>
      <w:r w:rsidRPr="009B7275">
        <w:rPr>
          <w:b/>
          <w:bCs/>
          <w:sz w:val="24"/>
          <w:szCs w:val="24"/>
        </w:rPr>
        <w:t>iz</w:t>
      </w:r>
      <w:r w:rsidRPr="009B7275">
        <w:rPr>
          <w:sz w:val="24"/>
          <w:szCs w:val="24"/>
        </w:rPr>
        <w:t xml:space="preserve"> </w:t>
      </w:r>
      <w:r w:rsidRPr="009B7275">
        <w:rPr>
          <w:b/>
          <w:bCs/>
          <w:sz w:val="24"/>
          <w:szCs w:val="24"/>
        </w:rPr>
        <w:t>tekoče obravnavane snovi</w:t>
      </w:r>
      <w:r>
        <w:rPr>
          <w:b/>
          <w:bCs/>
          <w:sz w:val="24"/>
          <w:szCs w:val="24"/>
        </w:rPr>
        <w:t xml:space="preserve">, </w:t>
      </w:r>
      <w:r w:rsidRPr="009B7275">
        <w:rPr>
          <w:b/>
          <w:bCs/>
          <w:sz w:val="24"/>
          <w:szCs w:val="24"/>
        </w:rPr>
        <w:t xml:space="preserve"> pripravljenost na eksperimentalno delo</w:t>
      </w:r>
      <w:r w:rsidRPr="000E6371">
        <w:rPr>
          <w:b/>
          <w:bCs/>
          <w:sz w:val="24"/>
          <w:szCs w:val="24"/>
        </w:rPr>
        <w:t xml:space="preserve">, izvajanje eksperimentalnega dela in </w:t>
      </w:r>
      <w:r w:rsidRPr="009B7275">
        <w:rPr>
          <w:b/>
          <w:bCs/>
          <w:sz w:val="24"/>
          <w:szCs w:val="24"/>
        </w:rPr>
        <w:t>domače naloge dijakov</w:t>
      </w:r>
      <w:r w:rsidRPr="009B7275">
        <w:rPr>
          <w:sz w:val="24"/>
          <w:szCs w:val="24"/>
        </w:rPr>
        <w:t>, kar bomo občasno ovrednotili tudi s kreditnimi točkami (0, 3 ali 6).</w:t>
      </w:r>
    </w:p>
    <w:p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Dijak bo dobil </w:t>
      </w:r>
    </w:p>
    <w:p w:rsidR="00482E58" w:rsidRPr="009B7275" w:rsidRDefault="00482E58" w:rsidP="00482E5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6 kreditnih točk za odlično poznavanje tek</w:t>
      </w:r>
      <w:r>
        <w:rPr>
          <w:sz w:val="24"/>
          <w:szCs w:val="24"/>
        </w:rPr>
        <w:t>oče snovi ali odlično opravljeno</w:t>
      </w:r>
      <w:r w:rsidRPr="009B7275">
        <w:rPr>
          <w:sz w:val="24"/>
          <w:szCs w:val="24"/>
        </w:rPr>
        <w:t xml:space="preserve"> domačo nalogo, </w:t>
      </w:r>
    </w:p>
    <w:p w:rsidR="00482E58" w:rsidRPr="009B7275" w:rsidRDefault="00482E58" w:rsidP="00482E5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 xml:space="preserve">3 kreditne točke za srednje dobro poznavanje tekoče snovi  ali le delno narejeno domačo nalogo, </w:t>
      </w:r>
    </w:p>
    <w:p w:rsidR="00482E58" w:rsidRPr="009B7275" w:rsidRDefault="00482E58" w:rsidP="00482E5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0 kreditnih točk, če ne bo poznal tek</w:t>
      </w:r>
      <w:r>
        <w:rPr>
          <w:sz w:val="24"/>
          <w:szCs w:val="24"/>
        </w:rPr>
        <w:t>oče snovi ali ne bo naredil</w:t>
      </w:r>
      <w:r w:rsidRPr="009C34BF">
        <w:rPr>
          <w:sz w:val="24"/>
          <w:szCs w:val="24"/>
        </w:rPr>
        <w:t>/o</w:t>
      </w:r>
      <w:r w:rsidRPr="009B7275">
        <w:rPr>
          <w:sz w:val="24"/>
          <w:szCs w:val="24"/>
        </w:rPr>
        <w:t>ddal domače naloge oziroma bodo izdelki zelo slabi.</w:t>
      </w:r>
      <w:r>
        <w:rPr>
          <w:sz w:val="24"/>
          <w:szCs w:val="24"/>
        </w:rPr>
        <w:t xml:space="preserve"> </w:t>
      </w:r>
      <w:r w:rsidRPr="000E6371">
        <w:rPr>
          <w:sz w:val="24"/>
          <w:szCs w:val="24"/>
        </w:rPr>
        <w:t xml:space="preserve">0 kreditnih točk dobi tudi dijak, ki namerno ne izvaja predvidenih aktivnosti v okviru laboratorijskega/ terenskega dela. </w:t>
      </w:r>
    </w:p>
    <w:p w:rsidR="00482E58" w:rsidRPr="009B7275" w:rsidRDefault="00482E58" w:rsidP="00482E58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 xml:space="preserve">Pri vrednotenju poročil  o eksperimentalnem delu bomo upoštevali merila za ocenjevanje laboratorijskega in terenskega dela, objavljena v aktualnih predmetnih izpitnih katalogih za splošno maturo. </w:t>
      </w:r>
    </w:p>
    <w:p w:rsidR="00482E58" w:rsidRPr="004A124D" w:rsidRDefault="00482E58" w:rsidP="00482E58">
      <w:pPr>
        <w:tabs>
          <w:tab w:val="left" w:pos="720"/>
        </w:tabs>
        <w:rPr>
          <w:b/>
          <w:bCs/>
          <w:sz w:val="18"/>
          <w:szCs w:val="24"/>
        </w:rPr>
      </w:pPr>
    </w:p>
    <w:p w:rsidR="00482E58" w:rsidRPr="009B7275" w:rsidRDefault="00482E58" w:rsidP="00482E58">
      <w:pPr>
        <w:tabs>
          <w:tab w:val="left" w:pos="720"/>
        </w:tabs>
        <w:rPr>
          <w:b/>
          <w:bCs/>
          <w:sz w:val="24"/>
          <w:szCs w:val="24"/>
        </w:rPr>
      </w:pPr>
      <w:r w:rsidRPr="009B7275">
        <w:rPr>
          <w:b/>
          <w:bCs/>
          <w:sz w:val="24"/>
          <w:szCs w:val="24"/>
        </w:rPr>
        <w:t>Oblike vrednotenj sprotnega dela dijakov:</w:t>
      </w:r>
    </w:p>
    <w:p w:rsidR="00482E58" w:rsidRPr="009B7275" w:rsidRDefault="00482E58" w:rsidP="00482E5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kratko (do 15 minut) nenapovedano preverjanje (ocenjevanje) tekoče snovi</w:t>
      </w:r>
    </w:p>
    <w:p w:rsidR="00482E58" w:rsidRPr="009B7275" w:rsidRDefault="00482E58" w:rsidP="00482E5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kratko (do 5 minut) nenapovedano preverjanje pripravljenosti na vaje (eksperimentalno delo) ter poznavanje in razumevanje vaje</w:t>
      </w:r>
    </w:p>
    <w:p w:rsidR="00482E58" w:rsidRPr="009B7275" w:rsidRDefault="00482E58" w:rsidP="00482E5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nenapovedano preverjanje (ocenjevanje) večjega obsega domačih nalog, pri čemer se upoštevajo tudi doma izdelana poročila o laboratorijskem in terenskem delu</w:t>
      </w:r>
    </w:p>
    <w:p w:rsidR="00482E58" w:rsidRDefault="00482E58" w:rsidP="00482E58">
      <w:pPr>
        <w:rPr>
          <w:sz w:val="24"/>
          <w:szCs w:val="24"/>
        </w:rPr>
      </w:pPr>
    </w:p>
    <w:p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Dijak lahko dobi 6 kreditnih točk tudi za različne oblike kvalitetno opravljenega dodatnega dela kot na primer: krajši referati, priprava plakatov, izjemno prizadevnost in izkazovanje znanja pri praktičnem eksperimentalnem laboratorijskem in terenskem delu… </w:t>
      </w:r>
      <w:r>
        <w:rPr>
          <w:sz w:val="24"/>
          <w:szCs w:val="24"/>
        </w:rPr>
        <w:t>Dijak dobi 6 KT tudi za bronasto priznanje na tekmovanju iz znanja biologije</w:t>
      </w:r>
    </w:p>
    <w:p w:rsidR="00482E58" w:rsidRDefault="00482E58" w:rsidP="00482E58">
      <w:pPr>
        <w:tabs>
          <w:tab w:val="left" w:pos="720"/>
        </w:tabs>
        <w:rPr>
          <w:b/>
          <w:bCs/>
          <w:sz w:val="24"/>
          <w:szCs w:val="24"/>
        </w:rPr>
      </w:pPr>
      <w:r w:rsidRPr="009B7275">
        <w:rPr>
          <w:b/>
          <w:bCs/>
          <w:sz w:val="24"/>
          <w:szCs w:val="24"/>
        </w:rPr>
        <w:t>Število vrednotenj sprotnega dela dijakov:</w:t>
      </w:r>
    </w:p>
    <w:p w:rsidR="00482E58" w:rsidRPr="009B7275" w:rsidRDefault="00482E58" w:rsidP="00482E58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Vsak dijak bo v tekočem šolskem letu najmanj trikrat pridobil kreditne točke in sicer  vsaj iz  dveh različnih oblik vrednotenja. Skupno število preverjanj  je lahko največ pet.</w:t>
      </w:r>
    </w:p>
    <w:p w:rsidR="00482E58" w:rsidRDefault="00482E58" w:rsidP="00482E58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Oceno iz kreditnih točk dijak pridobi le, če je</w:t>
      </w:r>
      <w:r>
        <w:rPr>
          <w:sz w:val="24"/>
          <w:szCs w:val="24"/>
        </w:rPr>
        <w:t xml:space="preserve"> kreditne točke pridobil vsaj trikrat. </w:t>
      </w:r>
    </w:p>
    <w:p w:rsidR="00482E58" w:rsidRDefault="00482E58" w:rsidP="00482E58">
      <w:pPr>
        <w:spacing w:after="0"/>
        <w:rPr>
          <w:b/>
          <w:sz w:val="24"/>
          <w:szCs w:val="24"/>
        </w:rPr>
      </w:pPr>
    </w:p>
    <w:p w:rsidR="00482E58" w:rsidRDefault="00482E58" w:rsidP="00482E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Določanje ocene</w:t>
      </w:r>
      <w:r w:rsidRPr="00A75568">
        <w:rPr>
          <w:sz w:val="24"/>
          <w:szCs w:val="24"/>
        </w:rPr>
        <w:t xml:space="preserve"> </w:t>
      </w:r>
      <w:r w:rsidRPr="00A75568">
        <w:rPr>
          <w:b/>
          <w:sz w:val="24"/>
          <w:szCs w:val="24"/>
        </w:rPr>
        <w:t>iz kreditnih točk:</w:t>
      </w:r>
      <w:r w:rsidRPr="004A124D">
        <w:rPr>
          <w:b/>
          <w:sz w:val="24"/>
          <w:szCs w:val="24"/>
        </w:rPr>
        <w:t xml:space="preserve"> </w:t>
      </w:r>
    </w:p>
    <w:p w:rsidR="00482E5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Če smo dijakovo delo s kreditnimi točkami ovrednotili trikrat v šolskem letu,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pretvorimo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:rsidR="00482E58" w:rsidRPr="00A75568" w:rsidRDefault="00482E58" w:rsidP="00482E58">
      <w:pPr>
        <w:spacing w:after="0"/>
        <w:rPr>
          <w:sz w:val="16"/>
          <w:szCs w:val="24"/>
        </w:rPr>
      </w:pP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0 ali 3 točke ....................1(nzd)</w:t>
      </w: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točk...............................2(zd)</w:t>
      </w: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9 točk..............................3(db)</w:t>
      </w: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12 točk............................4(pd)</w:t>
      </w:r>
    </w:p>
    <w:p w:rsidR="00482E5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15 ali 18 točk...................5(odl)</w:t>
      </w:r>
    </w:p>
    <w:p w:rsidR="00482E58" w:rsidRPr="00A75568" w:rsidRDefault="00482E58" w:rsidP="00482E58">
      <w:pPr>
        <w:spacing w:after="0"/>
        <w:rPr>
          <w:sz w:val="16"/>
          <w:szCs w:val="24"/>
        </w:rPr>
      </w:pP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Če smo dijakovo delo s kreditnimi točkami ovrednotili štirikrat v šolskem letu, doseženo vsoto točk</w:t>
      </w:r>
    </w:p>
    <w:p w:rsidR="00482E58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A75568">
        <w:rPr>
          <w:sz w:val="24"/>
          <w:szCs w:val="24"/>
        </w:rPr>
        <w:t>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:rsidR="00482E58" w:rsidRPr="00A75568" w:rsidRDefault="00482E58" w:rsidP="00482E58">
      <w:pPr>
        <w:spacing w:after="0"/>
        <w:rPr>
          <w:sz w:val="14"/>
          <w:szCs w:val="24"/>
        </w:rPr>
      </w:pP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0, 3 ali 6 točk..................1(nzd)</w:t>
      </w: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9 točk .............................2(zd)</w:t>
      </w: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12 točk...........................3(db)</w:t>
      </w: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15 točk ............................4(pd)</w:t>
      </w: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18, 21 ali 24 točk............5(odl).</w:t>
      </w:r>
    </w:p>
    <w:p w:rsidR="00482E58" w:rsidRPr="004A124D" w:rsidRDefault="00482E58" w:rsidP="00482E58">
      <w:pPr>
        <w:spacing w:after="0"/>
        <w:rPr>
          <w:szCs w:val="24"/>
        </w:rPr>
      </w:pP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 xml:space="preserve">Če smo dijakovo delo s kreditnimi točkami ovrednotili 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petkrat v šolskem letu, doseženo vsoto točk</w:t>
      </w:r>
    </w:p>
    <w:p w:rsidR="00482E58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A75568">
        <w:rPr>
          <w:sz w:val="24"/>
          <w:szCs w:val="24"/>
        </w:rPr>
        <w:t>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:rsidR="00482E58" w:rsidRPr="00A75568" w:rsidRDefault="00482E58" w:rsidP="00482E58">
      <w:pPr>
        <w:spacing w:after="0"/>
        <w:rPr>
          <w:sz w:val="14"/>
          <w:szCs w:val="24"/>
        </w:rPr>
      </w:pP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0, 3 ali 6 točk..................1(nzd)</w:t>
      </w: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9 ali 12 točk ....................2(zd)</w:t>
      </w:r>
    </w:p>
    <w:p w:rsidR="00482E5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15 točk............................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3(db)</w:t>
      </w:r>
    </w:p>
    <w:p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18 ali 21 točk ..................4(pd)</w:t>
      </w:r>
    </w:p>
    <w:p w:rsidR="00482E5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24, 27 ali 30 točk............5(odl).</w:t>
      </w:r>
    </w:p>
    <w:p w:rsidR="00482E58" w:rsidRPr="00A75568" w:rsidRDefault="00482E58" w:rsidP="00482E58">
      <w:pPr>
        <w:rPr>
          <w:sz w:val="24"/>
          <w:szCs w:val="24"/>
        </w:rPr>
      </w:pPr>
    </w:p>
    <w:p w:rsidR="00482E58" w:rsidRPr="009B7275" w:rsidRDefault="00482E58" w:rsidP="00482E58">
      <w:pPr>
        <w:tabs>
          <w:tab w:val="left" w:pos="720"/>
        </w:tabs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1</w:t>
      </w:r>
      <w:r w:rsidRPr="009B7275">
        <w:rPr>
          <w:sz w:val="24"/>
          <w:szCs w:val="24"/>
          <w:u w:val="single"/>
        </w:rPr>
        <w:t>.  DOLOČANJE ZAKLJUČNE OCENE OB KONCU POUKA</w:t>
      </w:r>
    </w:p>
    <w:p w:rsidR="00482E58" w:rsidRDefault="00482E58" w:rsidP="00482E58">
      <w:pPr>
        <w:rPr>
          <w:sz w:val="24"/>
          <w:szCs w:val="24"/>
        </w:rPr>
      </w:pPr>
      <w:r>
        <w:rPr>
          <w:sz w:val="24"/>
          <w:szCs w:val="24"/>
        </w:rPr>
        <w:t>Pri zaključevanju upoštevamo vse, na ostale načine pridobljene ocene v relaciji do kreditnih točk v razmerju 7:3, kjer je k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=0,7 (velja za vse ostale ocene) in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=0,3 (ocena iz kreditnih točk).   Zaključna ocena se izračuna v skladu s formulo in navodili, zapisanimi v Skupnih izhodiščih preverjanja in ocenjevanja znanja na II. gimnaziji Maribor za primer, </w:t>
      </w:r>
      <w:r>
        <w:rPr>
          <w:sz w:val="23"/>
          <w:szCs w:val="23"/>
        </w:rPr>
        <w:t xml:space="preserve">če so </w:t>
      </w:r>
      <w:r>
        <w:rPr>
          <w:b/>
          <w:bCs/>
          <w:sz w:val="23"/>
          <w:szCs w:val="23"/>
        </w:rPr>
        <w:t xml:space="preserve">ocene razdeljene v dva različno obtežena sklopa. </w:t>
      </w: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03553" cy="62190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34" cy="62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58" w:rsidRDefault="00482E58" w:rsidP="00482E58">
      <w:pPr>
        <w:rPr>
          <w:sz w:val="24"/>
          <w:szCs w:val="24"/>
        </w:rPr>
      </w:pPr>
    </w:p>
    <w:p w:rsidR="00482E58" w:rsidRDefault="00482E58" w:rsidP="00482E58">
      <w:pPr>
        <w:rPr>
          <w:bCs/>
          <w:sz w:val="24"/>
        </w:rPr>
      </w:pPr>
      <w:r>
        <w:rPr>
          <w:sz w:val="24"/>
          <w:szCs w:val="24"/>
        </w:rPr>
        <w:t xml:space="preserve">Dijak je ob koncu pouka negativen, če je povprečje vseh ocen manj kot 2,0.  Negativen je prav tako, če ima  dve ali več negativnih pisnih ocen ali pa z eno negativno pisno oceno, povprečna vrednost doseženih </w:t>
      </w:r>
      <w:r w:rsidRPr="00E21F4E">
        <w:rPr>
          <w:sz w:val="24"/>
          <w:szCs w:val="24"/>
        </w:rPr>
        <w:t xml:space="preserve">odstotkov pri pisnih nalogah pa je manjša kot 50%. </w:t>
      </w:r>
      <w:r w:rsidRPr="00E21F4E">
        <w:rPr>
          <w:sz w:val="24"/>
        </w:rPr>
        <w:t>Dijaku, ki ima eno nepopravljeno pisno negativno oceno</w:t>
      </w:r>
      <w:r w:rsidRPr="00E21F4E">
        <w:rPr>
          <w:b/>
          <w:sz w:val="24"/>
        </w:rPr>
        <w:t>,</w:t>
      </w:r>
      <w:r w:rsidRPr="00E21F4E">
        <w:rPr>
          <w:sz w:val="24"/>
        </w:rPr>
        <w:t xml:space="preserve"> in le-te ne popravi, se po formuli za izračun končne ocene</w:t>
      </w:r>
      <w:r w:rsidRPr="00E21F4E">
        <w:rPr>
          <w:bCs/>
          <w:sz w:val="24"/>
        </w:rPr>
        <w:t xml:space="preserve"> njegova ocena zaključi navzdol.</w:t>
      </w:r>
    </w:p>
    <w:p w:rsidR="00482E58" w:rsidRPr="000E6371" w:rsidRDefault="00482E58" w:rsidP="00482E58">
      <w:pPr>
        <w:rPr>
          <w:sz w:val="24"/>
        </w:rPr>
      </w:pPr>
      <w:r w:rsidRPr="000E6371">
        <w:rPr>
          <w:sz w:val="24"/>
        </w:rPr>
        <w:t xml:space="preserve">Če je povprečna ocena dijaka vsaj 2 in dijak nima negativnih pisnih ocen, mu zaključno oceno določimo na naslednji način: </w:t>
      </w:r>
    </w:p>
    <w:p w:rsidR="00482E58" w:rsidRPr="000E6371" w:rsidRDefault="00482E58" w:rsidP="00482E58">
      <w:pPr>
        <w:rPr>
          <w:sz w:val="24"/>
        </w:rPr>
      </w:pPr>
      <w:r w:rsidRPr="000E6371">
        <w:rPr>
          <w:sz w:val="24"/>
        </w:rPr>
        <w:t xml:space="preserve">- če se povprečna ocena zaključi s prvo decimalko do največ 0,4 (npr. 2.4, 3.4 ali 4.4) povprečno oceno dijaka zaokrožimo navzdol,  </w:t>
      </w:r>
    </w:p>
    <w:p w:rsidR="00482E58" w:rsidRPr="000E6371" w:rsidRDefault="00482E58" w:rsidP="00482E58">
      <w:pPr>
        <w:rPr>
          <w:sz w:val="24"/>
        </w:rPr>
      </w:pPr>
      <w:r w:rsidRPr="000E6371">
        <w:rPr>
          <w:sz w:val="24"/>
        </w:rPr>
        <w:t>-  če se povprečna ocena zaključi s prvo decimalko od 0,6 dalje, oceno dijaka zaokrožimo navzgor,</w:t>
      </w:r>
    </w:p>
    <w:p w:rsidR="00482E58" w:rsidRPr="000E6371" w:rsidRDefault="00482E58" w:rsidP="00482E58">
      <w:pPr>
        <w:rPr>
          <w:sz w:val="32"/>
        </w:rPr>
      </w:pPr>
      <w:r w:rsidRPr="000E6371">
        <w:rPr>
          <w:sz w:val="24"/>
        </w:rPr>
        <w:lastRenderedPageBreak/>
        <w:t xml:space="preserve">-  če je povprečna ocena pozitivnega dijaka brez negativnih pisnih ocen v mejah od x,4 &lt;povprečna ocena&lt; x,6, o zaključni oceni odloči povprečna vrednost odstotkov, ki jih je dijak dosegel pri pisnih nalogah. </w:t>
      </w:r>
    </w:p>
    <w:p w:rsidR="00482E58" w:rsidRPr="000E6371" w:rsidRDefault="00482E58" w:rsidP="00482E58">
      <w:pPr>
        <w:jc w:val="both"/>
        <w:rPr>
          <w:sz w:val="24"/>
        </w:rPr>
      </w:pPr>
      <w:r w:rsidRPr="000E6371">
        <w:rPr>
          <w:sz w:val="24"/>
        </w:rPr>
        <w:t>Zaključna ocena je tista, v katero sodi dosežena povprečna vrednost odstotkov</w:t>
      </w:r>
      <w:r>
        <w:rPr>
          <w:sz w:val="24"/>
        </w:rPr>
        <w:t xml:space="preserve">. Primer: </w:t>
      </w:r>
      <w:r w:rsidRPr="000E6371">
        <w:rPr>
          <w:sz w:val="24"/>
        </w:rPr>
        <w:t>če je pri povprečni oceni 4,51 povprečni odstotek</w:t>
      </w:r>
      <w:r>
        <w:rPr>
          <w:sz w:val="24"/>
        </w:rPr>
        <w:t xml:space="preserve"> vseh pisnih nalog</w:t>
      </w:r>
      <w:r w:rsidRPr="000E6371">
        <w:rPr>
          <w:sz w:val="24"/>
        </w:rPr>
        <w:t xml:space="preserve"> 85%, bo ocena zaključena 4, če pa je vsa</w:t>
      </w:r>
      <w:r>
        <w:rPr>
          <w:sz w:val="24"/>
        </w:rPr>
        <w:t>j 90%, pa bo ocena zaključena 5</w:t>
      </w:r>
      <w:r w:rsidRPr="000E6371">
        <w:rPr>
          <w:sz w:val="24"/>
        </w:rPr>
        <w:t>.</w:t>
      </w:r>
    </w:p>
    <w:p w:rsidR="00482E58" w:rsidRDefault="00482E58" w:rsidP="00482E58">
      <w:pPr>
        <w:rPr>
          <w:sz w:val="24"/>
          <w:szCs w:val="24"/>
        </w:rPr>
      </w:pPr>
      <w:r w:rsidRPr="00E21F4E">
        <w:rPr>
          <w:sz w:val="24"/>
          <w:szCs w:val="24"/>
        </w:rPr>
        <w:t xml:space="preserve">Dijak je ob koncu ocenjevalnega obdobja in ob koncu pouka neocenjen, če ni pridobil vseh predvidenih ocen, opredeljenih v načrtu ocenjevanja aktiva biologije. Manjkajoče ocene pridobi v prvih štirinajstih dneh </w:t>
      </w:r>
      <w:r>
        <w:rPr>
          <w:sz w:val="24"/>
          <w:szCs w:val="24"/>
        </w:rPr>
        <w:t xml:space="preserve">drugega ocenjevalnega obdobja, če pa je neocenjen ob koncu pouka, opravlja dopolnilni izpit. </w:t>
      </w:r>
    </w:p>
    <w:p w:rsidR="00482E58" w:rsidRDefault="00482E58" w:rsidP="00482E58">
      <w:pPr>
        <w:rPr>
          <w:sz w:val="24"/>
          <w:szCs w:val="24"/>
        </w:rPr>
      </w:pPr>
    </w:p>
    <w:p w:rsidR="00482E58" w:rsidRPr="009B7275" w:rsidRDefault="00482E58" w:rsidP="00482E58">
      <w:pPr>
        <w:rPr>
          <w:sz w:val="24"/>
          <w:szCs w:val="24"/>
          <w:u w:val="single"/>
        </w:rPr>
      </w:pPr>
      <w:r w:rsidRPr="009B7275">
        <w:rPr>
          <w:sz w:val="24"/>
          <w:szCs w:val="24"/>
        </w:rPr>
        <w:t xml:space="preserve"> </w:t>
      </w:r>
      <w:r w:rsidRPr="009B727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2</w:t>
      </w:r>
      <w:r w:rsidRPr="009B7275">
        <w:rPr>
          <w:sz w:val="24"/>
          <w:szCs w:val="24"/>
          <w:u w:val="single"/>
        </w:rPr>
        <w:t xml:space="preserve">.  IZPITI </w:t>
      </w:r>
    </w:p>
    <w:p w:rsidR="00482E58" w:rsidRPr="009B7275" w:rsidRDefault="00482E58" w:rsidP="00482E58">
      <w:pPr>
        <w:rPr>
          <w:sz w:val="24"/>
          <w:szCs w:val="24"/>
        </w:rPr>
      </w:pPr>
      <w:r w:rsidRPr="009B7275">
        <w:rPr>
          <w:b/>
          <w:bCs/>
          <w:sz w:val="24"/>
          <w:szCs w:val="24"/>
        </w:rPr>
        <w:t xml:space="preserve">Popravni in </w:t>
      </w:r>
      <w:r>
        <w:rPr>
          <w:b/>
          <w:bCs/>
          <w:sz w:val="24"/>
          <w:szCs w:val="24"/>
        </w:rPr>
        <w:t xml:space="preserve">predmetni </w:t>
      </w:r>
      <w:r w:rsidRPr="009B7275">
        <w:rPr>
          <w:b/>
          <w:bCs/>
          <w:sz w:val="24"/>
          <w:szCs w:val="24"/>
        </w:rPr>
        <w:t>izpiti</w:t>
      </w:r>
      <w:r w:rsidRPr="009B7275">
        <w:rPr>
          <w:sz w:val="24"/>
          <w:szCs w:val="24"/>
        </w:rPr>
        <w:t xml:space="preserve"> iz biologije so sestavljeni iz pisnega dela, ki traja </w:t>
      </w:r>
      <w:r>
        <w:rPr>
          <w:sz w:val="24"/>
          <w:szCs w:val="24"/>
        </w:rPr>
        <w:t xml:space="preserve">največ </w:t>
      </w:r>
      <w:r w:rsidRPr="009B7275">
        <w:rPr>
          <w:sz w:val="24"/>
          <w:szCs w:val="24"/>
        </w:rPr>
        <w:t>60 minut in iz ustnega dela, ki traja največ 20 minut. Naloge in vprašanja za oba dela sestavi</w:t>
      </w:r>
      <w:r>
        <w:rPr>
          <w:sz w:val="24"/>
          <w:szCs w:val="24"/>
        </w:rPr>
        <w:t xml:space="preserve"> </w:t>
      </w:r>
      <w:r w:rsidRPr="000E6371">
        <w:rPr>
          <w:sz w:val="24"/>
          <w:szCs w:val="24"/>
        </w:rPr>
        <w:t xml:space="preserve">in potrdi strokovni </w:t>
      </w:r>
      <w:r w:rsidRPr="009B7275">
        <w:rPr>
          <w:sz w:val="24"/>
          <w:szCs w:val="24"/>
        </w:rPr>
        <w:t>aktiv.</w:t>
      </w:r>
    </w:p>
    <w:p w:rsidR="00482E58" w:rsidRPr="009B7275" w:rsidRDefault="00482E58" w:rsidP="00482E58">
      <w:pPr>
        <w:rPr>
          <w:sz w:val="24"/>
          <w:szCs w:val="24"/>
        </w:rPr>
      </w:pPr>
      <w:r w:rsidRPr="00B44121">
        <w:rPr>
          <w:bCs/>
          <w:sz w:val="24"/>
          <w:szCs w:val="24"/>
        </w:rPr>
        <w:t>Če</w:t>
      </w:r>
      <w:r>
        <w:rPr>
          <w:b/>
          <w:bCs/>
          <w:sz w:val="24"/>
          <w:szCs w:val="24"/>
        </w:rPr>
        <w:t xml:space="preserve"> dopolnilni izpit </w:t>
      </w:r>
      <w:r w:rsidRPr="009B7275">
        <w:rPr>
          <w:sz w:val="24"/>
          <w:szCs w:val="24"/>
        </w:rPr>
        <w:t xml:space="preserve">zajema snov celega šolskega leta, je sestavljen iz pisnega in ustnega dela. Pisni del traja </w:t>
      </w:r>
      <w:r>
        <w:rPr>
          <w:sz w:val="24"/>
          <w:szCs w:val="24"/>
        </w:rPr>
        <w:t xml:space="preserve">največ </w:t>
      </w:r>
      <w:r w:rsidRPr="009B7275">
        <w:rPr>
          <w:sz w:val="24"/>
          <w:szCs w:val="24"/>
        </w:rPr>
        <w:t xml:space="preserve">60 minut, ustni pa največ 20 minut. </w:t>
      </w:r>
    </w:p>
    <w:p w:rsidR="00482E58" w:rsidRPr="009B7275" w:rsidRDefault="00482E58" w:rsidP="00482E58">
      <w:pPr>
        <w:rPr>
          <w:sz w:val="24"/>
          <w:szCs w:val="24"/>
        </w:rPr>
      </w:pPr>
      <w:r w:rsidRPr="009B7275">
        <w:rPr>
          <w:b/>
          <w:bCs/>
          <w:sz w:val="24"/>
          <w:szCs w:val="24"/>
        </w:rPr>
        <w:t>Diferencialni izpiti</w:t>
      </w:r>
      <w:r w:rsidRPr="009B7275">
        <w:rPr>
          <w:sz w:val="24"/>
          <w:szCs w:val="24"/>
        </w:rPr>
        <w:t xml:space="preserve"> so samo pisni in trajajo 60 minut. Pripravi jih strokovni aktiv.</w:t>
      </w:r>
    </w:p>
    <w:p w:rsidR="00482E58" w:rsidRPr="009B7275" w:rsidRDefault="00482E58" w:rsidP="00482E58">
      <w:pPr>
        <w:rPr>
          <w:sz w:val="24"/>
          <w:szCs w:val="24"/>
        </w:rPr>
      </w:pPr>
    </w:p>
    <w:p w:rsidR="00482E58" w:rsidRDefault="00482E58" w:rsidP="00482E58">
      <w:pPr>
        <w:rPr>
          <w:i/>
          <w:sz w:val="24"/>
          <w:szCs w:val="24"/>
        </w:rPr>
      </w:pPr>
    </w:p>
    <w:p w:rsidR="00482E58" w:rsidRPr="009B7275" w:rsidRDefault="00482E58" w:rsidP="00482E58">
      <w:pPr>
        <w:rPr>
          <w:i/>
          <w:sz w:val="24"/>
          <w:szCs w:val="24"/>
        </w:rPr>
      </w:pPr>
      <w:r w:rsidRPr="009B7275">
        <w:rPr>
          <w:i/>
          <w:sz w:val="24"/>
          <w:szCs w:val="24"/>
        </w:rPr>
        <w:t>Predlog pripravil: aktiv učiteljev biologije</w:t>
      </w:r>
    </w:p>
    <w:p w:rsidR="00482E58" w:rsidRDefault="00482E58" w:rsidP="00482E58">
      <w:pPr>
        <w:rPr>
          <w:i/>
          <w:sz w:val="24"/>
          <w:szCs w:val="24"/>
        </w:rPr>
      </w:pPr>
      <w:r w:rsidRPr="009B7275">
        <w:rPr>
          <w:i/>
          <w:sz w:val="24"/>
          <w:szCs w:val="24"/>
        </w:rPr>
        <w:t>Pri priprav</w:t>
      </w:r>
      <w:r>
        <w:rPr>
          <w:i/>
          <w:sz w:val="24"/>
          <w:szCs w:val="24"/>
        </w:rPr>
        <w:t>i so bili uporabljeni pravilnik</w:t>
      </w:r>
      <w:r w:rsidRPr="009B7275">
        <w:rPr>
          <w:i/>
          <w:sz w:val="24"/>
          <w:szCs w:val="24"/>
        </w:rPr>
        <w:t xml:space="preserve"> o preverjanju in ocenjevanju</w:t>
      </w:r>
      <w:r>
        <w:rPr>
          <w:i/>
          <w:sz w:val="24"/>
          <w:szCs w:val="24"/>
        </w:rPr>
        <w:t xml:space="preserve"> znanja in Skupna izhodišča za preverjanje in  ocenjevanje znanja na II. gimnaziji Maribor. </w:t>
      </w:r>
    </w:p>
    <w:p w:rsidR="00482E58" w:rsidRPr="009B7275" w:rsidRDefault="00482E58" w:rsidP="00482E58">
      <w:pPr>
        <w:rPr>
          <w:i/>
          <w:sz w:val="24"/>
          <w:szCs w:val="24"/>
        </w:rPr>
      </w:pPr>
    </w:p>
    <w:p w:rsidR="00482E58" w:rsidRDefault="00482E58" w:rsidP="00482E58">
      <w:r>
        <w:rPr>
          <w:sz w:val="24"/>
          <w:szCs w:val="24"/>
        </w:rPr>
        <w:t>Maribor, 3</w:t>
      </w:r>
      <w:bookmarkStart w:id="0" w:name="_GoBack"/>
      <w:bookmarkEnd w:id="0"/>
      <w:r>
        <w:rPr>
          <w:sz w:val="24"/>
          <w:szCs w:val="24"/>
        </w:rPr>
        <w:t>0. 8. 2019</w:t>
      </w:r>
    </w:p>
    <w:p w:rsidR="00482E58" w:rsidRDefault="00482E58" w:rsidP="00482E58"/>
    <w:p w:rsidR="00482E58" w:rsidRDefault="00482E58" w:rsidP="00482E58"/>
    <w:p w:rsidR="00F906B8" w:rsidRDefault="00F906B8"/>
    <w:sectPr w:rsidR="00F906B8" w:rsidSect="002F3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2E58"/>
    <w:rsid w:val="002D21D5"/>
    <w:rsid w:val="00482E58"/>
    <w:rsid w:val="008F72B6"/>
    <w:rsid w:val="00BB08AA"/>
    <w:rsid w:val="00F9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2E58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82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82E5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482E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82E5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82E58"/>
    <w:pPr>
      <w:ind w:left="720"/>
      <w:contextualSpacing/>
    </w:pPr>
  </w:style>
  <w:style w:type="paragraph" w:styleId="Kazalovsebine1">
    <w:name w:val="toc 1"/>
    <w:next w:val="Navaden"/>
    <w:autoRedefine/>
    <w:semiHidden/>
    <w:rsid w:val="00482E58"/>
    <w:pPr>
      <w:tabs>
        <w:tab w:val="right" w:leader="dot" w:pos="7938"/>
      </w:tabs>
      <w:spacing w:before="240" w:after="120" w:line="240" w:lineRule="auto"/>
    </w:pPr>
    <w:rPr>
      <w:rFonts w:ascii="Arial" w:eastAsia="Times New Roman" w:hAnsi="Arial" w:cs="Times New Roman"/>
      <w:b/>
      <w:noProof/>
      <w:sz w:val="20"/>
      <w:szCs w:val="24"/>
      <w:lang w:val="en-GB"/>
    </w:rPr>
  </w:style>
  <w:style w:type="paragraph" w:customStyle="1" w:styleId="Style1">
    <w:name w:val="Style1"/>
    <w:next w:val="Navaden"/>
    <w:rsid w:val="00482E5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Mami</cp:lastModifiedBy>
  <cp:revision>2</cp:revision>
  <dcterms:created xsi:type="dcterms:W3CDTF">2019-09-04T14:48:00Z</dcterms:created>
  <dcterms:modified xsi:type="dcterms:W3CDTF">2019-09-04T14:48:00Z</dcterms:modified>
</cp:coreProperties>
</file>